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51C8" w:rsidRDefault="003C02F0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 Ъ П Р О С Н И К</w:t>
      </w:r>
    </w:p>
    <w:p w14:paraId="00000002" w14:textId="77777777" w:rsidR="001751C8" w:rsidRDefault="001751C8">
      <w:pPr>
        <w:spacing w:line="360" w:lineRule="auto"/>
        <w:jc w:val="center"/>
        <w:rPr>
          <w:sz w:val="12"/>
          <w:szCs w:val="12"/>
        </w:rPr>
      </w:pPr>
    </w:p>
    <w:p w14:paraId="00000003" w14:textId="77777777" w:rsidR="001751C8" w:rsidRDefault="003C02F0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ДЪРЖАВЕН ИЗПИТ НА МАГИСТРИ </w:t>
      </w:r>
    </w:p>
    <w:p w14:paraId="00000004" w14:textId="77777777" w:rsidR="001751C8" w:rsidRDefault="003C02F0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 СПЕЦ.  “МЕНИДЖМЪНТ НА ЧОВЕШКИТЕ РЕСУРСИ”</w:t>
      </w:r>
    </w:p>
    <w:p w14:paraId="00000005" w14:textId="77777777" w:rsidR="001751C8" w:rsidRDefault="001751C8">
      <w:pPr>
        <w:spacing w:line="360" w:lineRule="auto"/>
        <w:ind w:left="0" w:hanging="2"/>
        <w:jc w:val="center"/>
        <w:rPr>
          <w:sz w:val="24"/>
          <w:szCs w:val="24"/>
        </w:rPr>
      </w:pPr>
    </w:p>
    <w:p w14:paraId="00000006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Кризисен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мениджмънт</w:t>
      </w:r>
      <w:proofErr w:type="spellEnd"/>
    </w:p>
    <w:p w14:paraId="00000007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особености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кризисния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понятие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Видове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Форми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проявление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кризите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Жизнен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цикъл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кризите</w:t>
      </w:r>
      <w:proofErr w:type="spellEnd"/>
      <w:r>
        <w:rPr>
          <w:sz w:val="24"/>
          <w:szCs w:val="24"/>
        </w:rPr>
        <w:t>.</w:t>
      </w:r>
    </w:p>
    <w:p w14:paraId="00000008" w14:textId="77777777" w:rsidR="001751C8" w:rsidRDefault="003C02F0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кризисния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Модели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Причини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фактори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симптоми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>щаб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последствия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кризите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09" w14:textId="77777777" w:rsidR="001751C8" w:rsidRDefault="003C02F0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планирането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Сценарии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реакции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потенциални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Моделът</w:t>
      </w:r>
      <w:proofErr w:type="spellEnd"/>
      <w:r>
        <w:rPr>
          <w:color w:val="000000"/>
          <w:sz w:val="24"/>
          <w:szCs w:val="24"/>
        </w:rPr>
        <w:t xml:space="preserve"> SARA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разрешаване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 xml:space="preserve">.  </w:t>
      </w:r>
      <w:proofErr w:type="spellStart"/>
      <w:r>
        <w:rPr>
          <w:color w:val="000000"/>
          <w:sz w:val="24"/>
          <w:szCs w:val="24"/>
        </w:rPr>
        <w:t>Индивидуални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колективни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защита</w:t>
      </w:r>
      <w:proofErr w:type="spellEnd"/>
      <w:r>
        <w:rPr>
          <w:color w:val="000000"/>
          <w:sz w:val="24"/>
          <w:szCs w:val="24"/>
        </w:rPr>
        <w:t>.</w:t>
      </w:r>
    </w:p>
    <w:p w14:paraId="0000000A" w14:textId="77777777" w:rsidR="001751C8" w:rsidRDefault="003C02F0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spellStart"/>
      <w:r>
        <w:rPr>
          <w:color w:val="000000"/>
          <w:sz w:val="24"/>
          <w:szCs w:val="24"/>
        </w:rPr>
        <w:t>Кризисни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щабове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комуникации</w:t>
      </w:r>
      <w:proofErr w:type="spellEnd"/>
      <w:r>
        <w:rPr>
          <w:color w:val="000000"/>
          <w:sz w:val="24"/>
          <w:szCs w:val="24"/>
        </w:rPr>
        <w:t xml:space="preserve"> и У</w:t>
      </w:r>
      <w:r>
        <w:rPr>
          <w:color w:val="000000"/>
          <w:sz w:val="24"/>
          <w:szCs w:val="24"/>
        </w:rPr>
        <w:t xml:space="preserve">ЧР в </w:t>
      </w:r>
      <w:proofErr w:type="spellStart"/>
      <w:r>
        <w:rPr>
          <w:color w:val="000000"/>
          <w:sz w:val="24"/>
          <w:szCs w:val="24"/>
        </w:rPr>
        <w:t>кризи</w:t>
      </w:r>
      <w:proofErr w:type="spellEnd"/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Кризисни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щабове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същност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състав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видове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функции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Комуникациите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кризисния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</w:t>
      </w:r>
      <w:proofErr w:type="spellEnd"/>
      <w:r>
        <w:rPr>
          <w:color w:val="000000"/>
          <w:sz w:val="24"/>
          <w:szCs w:val="24"/>
        </w:rPr>
        <w:t xml:space="preserve">. УЧР в </w:t>
      </w:r>
      <w:proofErr w:type="spellStart"/>
      <w:r>
        <w:rPr>
          <w:color w:val="000000"/>
          <w:sz w:val="24"/>
          <w:szCs w:val="24"/>
        </w:rPr>
        <w:t>кризисни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ситуации</w:t>
      </w:r>
      <w:proofErr w:type="spellEnd"/>
      <w:r>
        <w:rPr>
          <w:color w:val="000000"/>
          <w:sz w:val="24"/>
          <w:szCs w:val="24"/>
        </w:rPr>
        <w:t>.</w:t>
      </w:r>
    </w:p>
    <w:p w14:paraId="0000000B" w14:textId="77777777" w:rsidR="001751C8" w:rsidRDefault="003C02F0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Бедствия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аварии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катастрофи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извънредни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proofErr w:type="spellStart"/>
      <w:r>
        <w:rPr>
          <w:color w:val="000000"/>
          <w:sz w:val="24"/>
          <w:szCs w:val="24"/>
        </w:rPr>
        <w:t>същност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характеристики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Подготовка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оперативни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действия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национални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>ластни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Земетресения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наводнения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свлачища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засушаване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големи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пожари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силни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ветрове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смерч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снежни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бури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екстремни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температури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градушки</w:t>
      </w:r>
      <w:proofErr w:type="spellEnd"/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химически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радиационни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биологически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рискове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превенция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реакция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оперативните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щабове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доброволци</w:t>
      </w:r>
      <w:proofErr w:type="spellEnd"/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БЧК.</w:t>
      </w:r>
    </w:p>
    <w:p w14:paraId="0000000C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Формиране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мотивация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човешките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ресурси</w:t>
      </w:r>
      <w:proofErr w:type="spellEnd"/>
    </w:p>
    <w:p w14:paraId="0000000D" w14:textId="77777777" w:rsidR="001751C8" w:rsidRDefault="003C0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Анализ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длъжностите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същност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особености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цел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необходимост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крайни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документи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анализа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методика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анализ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длъжностите</w:t>
      </w:r>
      <w:proofErr w:type="spellEnd"/>
      <w:r>
        <w:rPr>
          <w:color w:val="000000"/>
          <w:sz w:val="24"/>
          <w:szCs w:val="24"/>
        </w:rPr>
        <w:t>.</w:t>
      </w:r>
    </w:p>
    <w:p w14:paraId="0000000E" w14:textId="77777777" w:rsidR="001751C8" w:rsidRDefault="003C0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Проектиране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длъжностите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същност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принципи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необходимост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етодика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длъжностите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0F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Предпоставки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ефективен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набор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длъжностно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щатно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разписание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поименно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разписание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изготвяне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длъжностна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характеристика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персонална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спецификация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компетенции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компетентностни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модели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дефиниране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кадровата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политика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организацията</w:t>
      </w:r>
      <w:proofErr w:type="spellEnd"/>
      <w:r>
        <w:rPr>
          <w:color w:val="000000"/>
          <w:sz w:val="24"/>
          <w:szCs w:val="24"/>
        </w:rPr>
        <w:t>.</w:t>
      </w:r>
    </w:p>
    <w:p w14:paraId="00000010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spellStart"/>
      <w:r>
        <w:rPr>
          <w:color w:val="000000"/>
          <w:sz w:val="24"/>
          <w:szCs w:val="24"/>
        </w:rPr>
        <w:t>Набор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човешки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ресурси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планиране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организиране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дейностите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набор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набора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вътреш</w:t>
      </w:r>
      <w:r>
        <w:rPr>
          <w:color w:val="000000"/>
          <w:sz w:val="24"/>
          <w:szCs w:val="24"/>
        </w:rPr>
        <w:t>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външни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източници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набор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дългосрочна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стратегия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набиране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</w:t>
      </w:r>
      <w:proofErr w:type="spellEnd"/>
      <w:r>
        <w:rPr>
          <w:color w:val="000000"/>
          <w:sz w:val="24"/>
          <w:szCs w:val="24"/>
        </w:rPr>
        <w:t>.</w:t>
      </w:r>
    </w:p>
    <w:p w14:paraId="00000011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човешки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ресурси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организиране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дейностите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подбора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документи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методи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>.</w:t>
      </w:r>
    </w:p>
    <w:p w14:paraId="00000012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</w:t>
      </w:r>
      <w:proofErr w:type="spellStart"/>
      <w:r>
        <w:rPr>
          <w:color w:val="000000"/>
          <w:sz w:val="24"/>
          <w:szCs w:val="24"/>
        </w:rPr>
        <w:t>Мотивация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поведение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човешките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ресурси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подходи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зследване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основни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категории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потребности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стимули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мотиви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ценности</w:t>
      </w:r>
      <w:proofErr w:type="spellEnd"/>
      <w:r>
        <w:rPr>
          <w:color w:val="000000"/>
          <w:sz w:val="24"/>
          <w:szCs w:val="24"/>
        </w:rPr>
        <w:t>).</w:t>
      </w:r>
    </w:p>
    <w:p w14:paraId="00000013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proofErr w:type="spellStart"/>
      <w:r>
        <w:rPr>
          <w:color w:val="000000"/>
          <w:sz w:val="24"/>
          <w:szCs w:val="24"/>
        </w:rPr>
        <w:t>Основни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теоретични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поведенски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модели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Практически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инструменти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мотивация</w:t>
      </w:r>
      <w:proofErr w:type="spellEnd"/>
      <w:r>
        <w:rPr>
          <w:color w:val="000000"/>
          <w:sz w:val="24"/>
          <w:szCs w:val="24"/>
        </w:rPr>
        <w:t>.</w:t>
      </w:r>
    </w:p>
    <w:p w14:paraId="00000014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Количествени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методи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анализ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информационни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системи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МЧР</w:t>
      </w:r>
    </w:p>
    <w:p w14:paraId="00000015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Управлението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z w:val="24"/>
          <w:szCs w:val="24"/>
        </w:rPr>
        <w:t>едмет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икономико-математически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изследвания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икономико-математическите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етапи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икономико-математическото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моделиране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класификация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икономико</w:t>
      </w:r>
      <w:r>
        <w:rPr>
          <w:sz w:val="24"/>
          <w:szCs w:val="24"/>
        </w:rPr>
        <w:t>-математическите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 </w:t>
      </w:r>
      <w:proofErr w:type="spellStart"/>
      <w:r>
        <w:rPr>
          <w:sz w:val="24"/>
          <w:szCs w:val="24"/>
        </w:rPr>
        <w:t>основни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изисквания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тях</w:t>
      </w:r>
      <w:proofErr w:type="spellEnd"/>
      <w:r>
        <w:rPr>
          <w:sz w:val="24"/>
          <w:szCs w:val="24"/>
        </w:rPr>
        <w:t>.</w:t>
      </w:r>
    </w:p>
    <w:p w14:paraId="00000016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осигуреност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организацията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разпределителните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оптимизационни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оптимално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решаване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задачата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назначенията</w:t>
      </w:r>
      <w:proofErr w:type="spellEnd"/>
      <w:r>
        <w:rPr>
          <w:sz w:val="24"/>
          <w:szCs w:val="24"/>
        </w:rPr>
        <w:t>.</w:t>
      </w:r>
    </w:p>
    <w:p w14:paraId="00000017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Моделиране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движението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организация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Марковски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професионално-квалификационното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веригите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прогнозиране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оптимизиране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приема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текучеството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организация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>.</w:t>
      </w:r>
    </w:p>
    <w:p w14:paraId="00000018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Сравнителен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ефективността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сравнителния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ефективността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сравнителния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ефективността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>.</w:t>
      </w:r>
    </w:p>
    <w:p w14:paraId="00000019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Ролята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мениджмънта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еволюция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мениджмънта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технологиите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мениджмънт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>.</w:t>
      </w:r>
    </w:p>
    <w:p w14:paraId="0000001A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ефективността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ИСМЧР – </w:t>
      </w:r>
      <w:proofErr w:type="spellStart"/>
      <w:r>
        <w:rPr>
          <w:sz w:val="24"/>
          <w:szCs w:val="24"/>
        </w:rPr>
        <w:t>метрики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разходите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внедряване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поддържане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ИСМЧР; </w:t>
      </w:r>
      <w:proofErr w:type="spellStart"/>
      <w:r>
        <w:rPr>
          <w:sz w:val="24"/>
          <w:szCs w:val="24"/>
        </w:rPr>
        <w:t>финансова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обосновка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инвестицията</w:t>
      </w:r>
      <w:proofErr w:type="spellEnd"/>
      <w:r>
        <w:rPr>
          <w:sz w:val="24"/>
          <w:szCs w:val="24"/>
        </w:rPr>
        <w:t xml:space="preserve"> в ИСМЧР.</w:t>
      </w:r>
    </w:p>
    <w:p w14:paraId="0000001B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Изследователски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мениджмънта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качествени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проучване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областта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количествени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</w:t>
      </w:r>
      <w:r>
        <w:rPr>
          <w:sz w:val="24"/>
          <w:szCs w:val="24"/>
        </w:rPr>
        <w:t>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проучване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областта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типове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въпроси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скали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измерване</w:t>
      </w:r>
      <w:proofErr w:type="spellEnd"/>
      <w:r>
        <w:rPr>
          <w:sz w:val="24"/>
          <w:szCs w:val="24"/>
        </w:rPr>
        <w:t>.</w:t>
      </w:r>
    </w:p>
    <w:p w14:paraId="0000001C" w14:textId="77777777" w:rsidR="001751C8" w:rsidRDefault="003C02F0">
      <w:pPr>
        <w:spacing w:line="360" w:lineRule="auto"/>
        <w:ind w:left="0" w:hanging="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Оценка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възнаграждение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човешките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ресурси</w:t>
      </w:r>
      <w:proofErr w:type="spellEnd"/>
      <w:r>
        <w:rPr>
          <w:b/>
          <w:sz w:val="24"/>
          <w:szCs w:val="24"/>
        </w:rPr>
        <w:t>.</w:t>
      </w:r>
    </w:p>
    <w:p w14:paraId="0000001D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1.  </w:t>
      </w:r>
      <w:bookmarkStart w:id="1" w:name="bookmark=id.30j0zll" w:colFirst="0" w:colLast="0"/>
      <w:bookmarkEnd w:id="1"/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особености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. </w:t>
      </w:r>
    </w:p>
    <w:p w14:paraId="0000001E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инструменти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ориентирани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миналото</w:t>
      </w:r>
      <w:proofErr w:type="spellEnd"/>
      <w:r>
        <w:rPr>
          <w:sz w:val="24"/>
          <w:szCs w:val="24"/>
        </w:rPr>
        <w:t xml:space="preserve">. </w:t>
      </w:r>
    </w:p>
    <w:p w14:paraId="0000001F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инструменти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ориентирани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бъдещото</w:t>
      </w:r>
      <w:proofErr w:type="spellEnd"/>
      <w:r>
        <w:rPr>
          <w:sz w:val="24"/>
          <w:szCs w:val="24"/>
        </w:rPr>
        <w:t>.</w:t>
      </w:r>
    </w:p>
    <w:p w14:paraId="00000020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. </w:t>
      </w:r>
    </w:p>
    <w:p w14:paraId="00000021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А</w:t>
      </w:r>
      <w:r>
        <w:rPr>
          <w:sz w:val="24"/>
          <w:szCs w:val="24"/>
        </w:rPr>
        <w:t>дминистриране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Изисквания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Еле</w:t>
      </w:r>
      <w:r>
        <w:rPr>
          <w:sz w:val="24"/>
          <w:szCs w:val="24"/>
        </w:rPr>
        <w:t>менти</w:t>
      </w:r>
      <w:proofErr w:type="spellEnd"/>
      <w:r>
        <w:rPr>
          <w:sz w:val="24"/>
          <w:szCs w:val="24"/>
        </w:rPr>
        <w:t>.</w:t>
      </w:r>
    </w:p>
    <w:p w14:paraId="00000022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6.  </w:t>
      </w:r>
      <w:proofErr w:type="spellStart"/>
      <w:r>
        <w:rPr>
          <w:sz w:val="24"/>
          <w:szCs w:val="24"/>
        </w:rPr>
        <w:t>Работна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заплата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Осигуряване</w:t>
      </w:r>
      <w:proofErr w:type="spellEnd"/>
      <w:r>
        <w:rPr>
          <w:sz w:val="24"/>
          <w:szCs w:val="24"/>
        </w:rPr>
        <w:t>.</w:t>
      </w:r>
    </w:p>
    <w:p w14:paraId="00000023" w14:textId="3B4BA639" w:rsidR="001751C8" w:rsidRDefault="005032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Корпоративна социална отговорност</w:t>
      </w:r>
      <w:bookmarkStart w:id="2" w:name="_GoBack"/>
      <w:bookmarkEnd w:id="2"/>
    </w:p>
    <w:p w14:paraId="00000024" w14:textId="77777777" w:rsidR="001751C8" w:rsidRDefault="003C02F0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Измерения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КСО в </w:t>
      </w:r>
      <w:proofErr w:type="spellStart"/>
      <w:r>
        <w:rPr>
          <w:sz w:val="24"/>
          <w:szCs w:val="24"/>
        </w:rPr>
        <w:t>контекста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теорията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представителството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теорията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заинтересованите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</w:t>
      </w:r>
      <w:proofErr w:type="spellEnd"/>
      <w:r>
        <w:rPr>
          <w:sz w:val="24"/>
          <w:szCs w:val="24"/>
        </w:rPr>
        <w:t>.</w:t>
      </w:r>
    </w:p>
    <w:p w14:paraId="00000025" w14:textId="77777777" w:rsidR="001751C8" w:rsidRDefault="003C02F0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Концепции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подходи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КСО – </w:t>
      </w:r>
      <w:proofErr w:type="spellStart"/>
      <w:r>
        <w:rPr>
          <w:sz w:val="24"/>
          <w:szCs w:val="24"/>
        </w:rPr>
        <w:t>Европейско-континентален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Англосаксонски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подход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П. </w:t>
      </w:r>
      <w:proofErr w:type="spellStart"/>
      <w:r>
        <w:rPr>
          <w:sz w:val="24"/>
          <w:szCs w:val="24"/>
        </w:rPr>
        <w:t>Сети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К. </w:t>
      </w:r>
      <w:proofErr w:type="spellStart"/>
      <w:r>
        <w:rPr>
          <w:sz w:val="24"/>
          <w:szCs w:val="24"/>
        </w:rPr>
        <w:t>Дейвис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А. </w:t>
      </w:r>
      <w:proofErr w:type="spellStart"/>
      <w:r>
        <w:rPr>
          <w:sz w:val="24"/>
          <w:szCs w:val="24"/>
        </w:rPr>
        <w:t>Карол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Ууд</w:t>
      </w:r>
      <w:proofErr w:type="spellEnd"/>
      <w:r>
        <w:rPr>
          <w:sz w:val="24"/>
          <w:szCs w:val="24"/>
        </w:rPr>
        <w:t>.</w:t>
      </w:r>
    </w:p>
    <w:p w14:paraId="00000026" w14:textId="77777777" w:rsidR="001751C8" w:rsidRDefault="003C02F0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Международни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инициативи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популяризиране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идеите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КСО и </w:t>
      </w:r>
      <w:proofErr w:type="spellStart"/>
      <w:r>
        <w:rPr>
          <w:sz w:val="24"/>
          <w:szCs w:val="24"/>
        </w:rPr>
        <w:t>корпоративна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устойчивост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партньорски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Международен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лидерите</w:t>
      </w:r>
      <w:proofErr w:type="spellEnd"/>
      <w:r>
        <w:rPr>
          <w:sz w:val="24"/>
          <w:szCs w:val="24"/>
        </w:rPr>
        <w:t xml:space="preserve"> IBLF, </w:t>
      </w:r>
      <w:proofErr w:type="spellStart"/>
      <w:r>
        <w:rPr>
          <w:sz w:val="24"/>
          <w:szCs w:val="24"/>
        </w:rPr>
        <w:t>Глобален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ООН,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инициатива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БИСС), </w:t>
      </w:r>
      <w:proofErr w:type="spellStart"/>
      <w:r>
        <w:rPr>
          <w:sz w:val="24"/>
          <w:szCs w:val="24"/>
        </w:rPr>
        <w:t>социални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стандарти</w:t>
      </w:r>
      <w:proofErr w:type="spellEnd"/>
      <w:r>
        <w:rPr>
          <w:sz w:val="24"/>
          <w:szCs w:val="24"/>
        </w:rPr>
        <w:t xml:space="preserve"> (SA 8000 и ISO 26000), </w:t>
      </w:r>
      <w:proofErr w:type="spellStart"/>
      <w:r>
        <w:rPr>
          <w:sz w:val="24"/>
          <w:szCs w:val="24"/>
        </w:rPr>
        <w:t>социални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борсови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индекси</w:t>
      </w:r>
      <w:proofErr w:type="spellEnd"/>
      <w:r>
        <w:rPr>
          <w:sz w:val="24"/>
          <w:szCs w:val="24"/>
        </w:rPr>
        <w:t xml:space="preserve"> (Dow Jones Sustainability Index DJSI и FTSE4Good). </w:t>
      </w:r>
    </w:p>
    <w:p w14:paraId="00000027" w14:textId="77777777" w:rsidR="001751C8" w:rsidRDefault="003C02F0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Съв</w:t>
      </w:r>
      <w:r>
        <w:rPr>
          <w:sz w:val="24"/>
          <w:szCs w:val="24"/>
        </w:rPr>
        <w:t>ременни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концепции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устойчив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Устойчиво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корпоративна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устойчивост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Социален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Справедлива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търговия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Солидарно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>.</w:t>
      </w:r>
    </w:p>
    <w:p w14:paraId="00000028" w14:textId="77777777" w:rsidR="001751C8" w:rsidRDefault="003C02F0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инициативи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одит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</w:rPr>
        <w:t>онцепции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направления</w:t>
      </w:r>
      <w:proofErr w:type="spellEnd"/>
      <w:r>
        <w:rPr>
          <w:sz w:val="24"/>
          <w:szCs w:val="24"/>
        </w:rPr>
        <w:t xml:space="preserve"> в КСО и </w:t>
      </w:r>
      <w:proofErr w:type="spellStart"/>
      <w:r>
        <w:rPr>
          <w:sz w:val="24"/>
          <w:szCs w:val="24"/>
        </w:rPr>
        <w:t>корпоративната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устойчивост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Triple</w:t>
      </w:r>
      <w:proofErr w:type="gramEnd"/>
      <w:r>
        <w:rPr>
          <w:sz w:val="24"/>
          <w:szCs w:val="24"/>
        </w:rPr>
        <w:t xml:space="preserve"> Bottom Line (TBL), People, planet, profit (PPP), Environmental, </w:t>
      </w:r>
      <w:proofErr w:type="spellStart"/>
      <w:r>
        <w:rPr>
          <w:sz w:val="24"/>
          <w:szCs w:val="24"/>
        </w:rPr>
        <w:t>socl</w:t>
      </w:r>
      <w:proofErr w:type="spellEnd"/>
      <w:r>
        <w:rPr>
          <w:sz w:val="24"/>
          <w:szCs w:val="24"/>
        </w:rPr>
        <w:t xml:space="preserve"> and governance (ESG); </w:t>
      </w:r>
      <w:proofErr w:type="spellStart"/>
      <w:r>
        <w:rPr>
          <w:sz w:val="24"/>
          <w:szCs w:val="24"/>
        </w:rPr>
        <w:t>глобална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инициатива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отчитане</w:t>
      </w:r>
      <w:proofErr w:type="spellEnd"/>
      <w:r>
        <w:rPr>
          <w:sz w:val="24"/>
          <w:szCs w:val="24"/>
        </w:rPr>
        <w:t xml:space="preserve"> GRI. </w:t>
      </w:r>
    </w:p>
    <w:p w14:paraId="00000029" w14:textId="77777777" w:rsidR="001751C8" w:rsidRDefault="003C02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Европейски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инициативи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директиви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отчитане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</w:t>
      </w:r>
      <w:r>
        <w:rPr>
          <w:sz w:val="24"/>
          <w:szCs w:val="24"/>
        </w:rPr>
        <w:t>окладване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корпоративната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устойчивост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същност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предназначение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Директива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отчитане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корпоративната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устойчивост</w:t>
      </w:r>
      <w:proofErr w:type="spellEnd"/>
      <w:r>
        <w:rPr>
          <w:sz w:val="24"/>
          <w:szCs w:val="24"/>
        </w:rPr>
        <w:t xml:space="preserve"> (ESRS), </w:t>
      </w:r>
      <w:proofErr w:type="spellStart"/>
      <w:r>
        <w:rPr>
          <w:sz w:val="24"/>
          <w:szCs w:val="24"/>
        </w:rPr>
        <w:t>Регламент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ЕС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таксономията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устойчив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растеж</w:t>
      </w:r>
      <w:proofErr w:type="spellEnd"/>
      <w:r>
        <w:rPr>
          <w:color w:val="000000"/>
          <w:sz w:val="24"/>
          <w:szCs w:val="24"/>
        </w:rPr>
        <w:t>.</w:t>
      </w:r>
    </w:p>
    <w:p w14:paraId="0000002A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Мениджмънт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на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човешките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ресурси</w:t>
      </w:r>
      <w:proofErr w:type="spellEnd"/>
      <w:r>
        <w:rPr>
          <w:b/>
          <w:color w:val="000000"/>
          <w:sz w:val="24"/>
          <w:szCs w:val="24"/>
        </w:rPr>
        <w:t xml:space="preserve"> в </w:t>
      </w:r>
      <w:proofErr w:type="spellStart"/>
      <w:r>
        <w:rPr>
          <w:b/>
          <w:color w:val="000000"/>
          <w:sz w:val="24"/>
          <w:szCs w:val="24"/>
        </w:rPr>
        <w:t>международния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бизнес</w:t>
      </w:r>
      <w:proofErr w:type="spellEnd"/>
    </w:p>
    <w:p w14:paraId="0000002B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>
        <w:rPr>
          <w:color w:val="000000"/>
          <w:sz w:val="24"/>
          <w:szCs w:val="24"/>
        </w:rPr>
        <w:t>Глобализация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локализация</w:t>
      </w:r>
      <w:proofErr w:type="spellEnd"/>
      <w:r>
        <w:rPr>
          <w:color w:val="000000"/>
          <w:sz w:val="24"/>
          <w:szCs w:val="24"/>
        </w:rPr>
        <w:t>. </w:t>
      </w:r>
    </w:p>
    <w:p w14:paraId="0000002C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>
        <w:rPr>
          <w:color w:val="000000"/>
          <w:sz w:val="24"/>
          <w:szCs w:val="24"/>
        </w:rPr>
        <w:t>Културни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различия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модели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културни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различия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Влияние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културата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върху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мениджмънта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ЧР в </w:t>
      </w:r>
      <w:proofErr w:type="spellStart"/>
      <w:r>
        <w:rPr>
          <w:color w:val="000000"/>
          <w:sz w:val="24"/>
          <w:szCs w:val="24"/>
        </w:rPr>
        <w:t>международните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компании</w:t>
      </w:r>
      <w:proofErr w:type="spellEnd"/>
      <w:r>
        <w:rPr>
          <w:color w:val="000000"/>
          <w:sz w:val="24"/>
          <w:szCs w:val="24"/>
        </w:rPr>
        <w:t>.</w:t>
      </w:r>
    </w:p>
    <w:p w14:paraId="0000002D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Управление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международната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Рекрутинг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подготовка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обучение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приспособяв</w:t>
      </w:r>
      <w:r>
        <w:rPr>
          <w:color w:val="000000"/>
          <w:sz w:val="24"/>
          <w:szCs w:val="24"/>
        </w:rPr>
        <w:t>ане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възнаграждение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представяне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репатриране</w:t>
      </w:r>
      <w:proofErr w:type="spellEnd"/>
      <w:r>
        <w:rPr>
          <w:color w:val="000000"/>
          <w:sz w:val="24"/>
          <w:szCs w:val="24"/>
        </w:rPr>
        <w:t>.</w:t>
      </w:r>
    </w:p>
    <w:p w14:paraId="0000002E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proofErr w:type="spellStart"/>
      <w:r>
        <w:rPr>
          <w:color w:val="000000"/>
          <w:sz w:val="24"/>
          <w:szCs w:val="24"/>
        </w:rPr>
        <w:t>Процесът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международния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мениджмънт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таланти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Същност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етапи</w:t>
      </w:r>
      <w:proofErr w:type="spellEnd"/>
      <w:r>
        <w:rPr>
          <w:color w:val="000000"/>
          <w:sz w:val="24"/>
          <w:szCs w:val="24"/>
        </w:rPr>
        <w:t>.</w:t>
      </w:r>
    </w:p>
    <w:p w14:paraId="0000002F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Идентифициране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таланти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глобална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среда</w:t>
      </w:r>
      <w:proofErr w:type="spellEnd"/>
      <w:r>
        <w:rPr>
          <w:color w:val="000000"/>
          <w:sz w:val="24"/>
          <w:szCs w:val="24"/>
        </w:rPr>
        <w:t>.</w:t>
      </w:r>
    </w:p>
    <w:p w14:paraId="00000030" w14:textId="77777777" w:rsidR="001751C8" w:rsidRDefault="003C02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spellStart"/>
      <w:r>
        <w:rPr>
          <w:color w:val="000000"/>
          <w:sz w:val="24"/>
          <w:szCs w:val="24"/>
        </w:rPr>
        <w:t>Значение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лидерите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работодателската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марка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глобална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среда</w:t>
      </w:r>
      <w:proofErr w:type="spellEnd"/>
      <w:r>
        <w:rPr>
          <w:color w:val="000000"/>
          <w:sz w:val="24"/>
          <w:szCs w:val="24"/>
        </w:rPr>
        <w:t>.</w:t>
      </w:r>
    </w:p>
    <w:p w14:paraId="00000031" w14:textId="77777777" w:rsidR="001751C8" w:rsidRDefault="001751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32" w14:textId="77777777" w:rsidR="001751C8" w:rsidRDefault="001751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33" w14:textId="77777777" w:rsidR="001751C8" w:rsidRDefault="003C02F0">
      <w:p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Литература</w:t>
      </w:r>
      <w:proofErr w:type="spellEnd"/>
      <w:r>
        <w:rPr>
          <w:b/>
          <w:sz w:val="24"/>
          <w:szCs w:val="24"/>
        </w:rPr>
        <w:t>:</w:t>
      </w:r>
    </w:p>
    <w:p w14:paraId="00000034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Атанасов</w:t>
      </w:r>
      <w:proofErr w:type="spellEnd"/>
      <w:r>
        <w:rPr>
          <w:color w:val="000000"/>
          <w:sz w:val="24"/>
          <w:szCs w:val="24"/>
        </w:rPr>
        <w:t xml:space="preserve">, Б. и 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Изследване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операциите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Варна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Наука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икономика</w:t>
      </w:r>
      <w:proofErr w:type="spellEnd"/>
      <w:r>
        <w:rPr>
          <w:color w:val="000000"/>
          <w:sz w:val="24"/>
          <w:szCs w:val="24"/>
        </w:rPr>
        <w:t xml:space="preserve">, 2015 </w:t>
      </w:r>
    </w:p>
    <w:p w14:paraId="00000035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Богданова</w:t>
      </w:r>
      <w:proofErr w:type="spellEnd"/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Подбор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оценяване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персонала</w:t>
      </w:r>
      <w:proofErr w:type="spellEnd"/>
      <w:r>
        <w:rPr>
          <w:sz w:val="24"/>
          <w:szCs w:val="24"/>
        </w:rPr>
        <w:t>. УИ „</w:t>
      </w:r>
      <w:proofErr w:type="spellStart"/>
      <w:r>
        <w:rPr>
          <w:sz w:val="24"/>
          <w:szCs w:val="24"/>
        </w:rPr>
        <w:t>Св.Кл.Охридски</w:t>
      </w:r>
      <w:proofErr w:type="spellEnd"/>
      <w:r>
        <w:rPr>
          <w:sz w:val="24"/>
          <w:szCs w:val="24"/>
        </w:rPr>
        <w:t>“, С., 2013</w:t>
      </w:r>
    </w:p>
    <w:p w14:paraId="00000036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Владимирова</w:t>
      </w:r>
      <w:proofErr w:type="spellEnd"/>
      <w:r>
        <w:rPr>
          <w:color w:val="000000"/>
          <w:sz w:val="24"/>
          <w:szCs w:val="24"/>
        </w:rPr>
        <w:t xml:space="preserve">, К. </w:t>
      </w:r>
      <w:proofErr w:type="spellStart"/>
      <w:r>
        <w:rPr>
          <w:color w:val="000000"/>
          <w:sz w:val="24"/>
          <w:szCs w:val="24"/>
        </w:rPr>
        <w:t>Управление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човешките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ресурси</w:t>
      </w:r>
      <w:proofErr w:type="spellEnd"/>
      <w:r>
        <w:rPr>
          <w:color w:val="000000"/>
          <w:sz w:val="24"/>
          <w:szCs w:val="24"/>
        </w:rPr>
        <w:t>. НБУ, С., 2014</w:t>
      </w:r>
    </w:p>
    <w:p w14:paraId="00000037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Зафирова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>. </w:t>
      </w:r>
      <w:proofErr w:type="spellStart"/>
      <w:r>
        <w:rPr>
          <w:sz w:val="24"/>
          <w:szCs w:val="24"/>
        </w:rPr>
        <w:t>Стратегически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аспекти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управлението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икономика</w:t>
      </w:r>
      <w:proofErr w:type="spellEnd"/>
      <w:r>
        <w:rPr>
          <w:sz w:val="24"/>
          <w:szCs w:val="24"/>
        </w:rPr>
        <w:t>, 2014</w:t>
      </w:r>
    </w:p>
    <w:p w14:paraId="00000038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Зафирова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 xml:space="preserve">., Р. </w:t>
      </w:r>
      <w:proofErr w:type="spellStart"/>
      <w:r>
        <w:rPr>
          <w:sz w:val="24"/>
          <w:szCs w:val="24"/>
        </w:rPr>
        <w:t>Иванова</w:t>
      </w:r>
      <w:proofErr w:type="spellEnd"/>
      <w:r>
        <w:rPr>
          <w:sz w:val="24"/>
          <w:szCs w:val="24"/>
        </w:rPr>
        <w:t>. </w:t>
      </w:r>
      <w:proofErr w:type="spellStart"/>
      <w:r>
        <w:rPr>
          <w:sz w:val="24"/>
          <w:szCs w:val="24"/>
        </w:rPr>
        <w:t>Формиране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щаб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публичния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кризисен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мениджмънт</w:t>
      </w:r>
      <w:proofErr w:type="spellEnd"/>
      <w:r>
        <w:rPr>
          <w:sz w:val="24"/>
          <w:szCs w:val="24"/>
        </w:rPr>
        <w:t>. // </w:t>
      </w:r>
      <w:proofErr w:type="spellStart"/>
      <w:r>
        <w:rPr>
          <w:sz w:val="24"/>
          <w:szCs w:val="24"/>
        </w:rPr>
        <w:t>Сборник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 VIII </w:t>
      </w:r>
      <w:proofErr w:type="spellStart"/>
      <w:r>
        <w:rPr>
          <w:sz w:val="24"/>
          <w:szCs w:val="24"/>
        </w:rPr>
        <w:t>Международна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конференция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Икономи</w:t>
      </w:r>
      <w:r>
        <w:rPr>
          <w:sz w:val="24"/>
          <w:szCs w:val="24"/>
        </w:rPr>
        <w:t>ката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променящия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свят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национални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регионални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глобални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измерения</w:t>
      </w:r>
      <w:proofErr w:type="spellEnd"/>
      <w:r>
        <w:rPr>
          <w:sz w:val="24"/>
          <w:szCs w:val="24"/>
        </w:rPr>
        <w:t xml:space="preserve">" (ИПС-2017), 12 </w:t>
      </w:r>
      <w:proofErr w:type="spellStart"/>
      <w:r>
        <w:rPr>
          <w:sz w:val="24"/>
          <w:szCs w:val="24"/>
        </w:rPr>
        <w:t>май</w:t>
      </w:r>
      <w:proofErr w:type="spellEnd"/>
      <w:r>
        <w:rPr>
          <w:sz w:val="24"/>
          <w:szCs w:val="24"/>
        </w:rPr>
        <w:t xml:space="preserve"> 2017 г., </w:t>
      </w:r>
      <w:proofErr w:type="spellStart"/>
      <w:r>
        <w:rPr>
          <w:sz w:val="24"/>
          <w:szCs w:val="24"/>
        </w:rPr>
        <w:t>Икономически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университет-Варна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България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>: 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икономика</w:t>
      </w:r>
      <w:proofErr w:type="spellEnd"/>
      <w:r>
        <w:rPr>
          <w:sz w:val="24"/>
          <w:szCs w:val="24"/>
        </w:rPr>
        <w:t>., 2017, с. 293-297</w:t>
      </w:r>
    </w:p>
    <w:p w14:paraId="00000039" w14:textId="77777777" w:rsidR="001751C8" w:rsidRDefault="003C02F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right="20" w:hanging="2"/>
        <w:jc w:val="both"/>
        <w:rPr>
          <w:sz w:val="26"/>
          <w:szCs w:val="26"/>
        </w:rPr>
      </w:pPr>
      <w:proofErr w:type="spellStart"/>
      <w:r>
        <w:rPr>
          <w:sz w:val="24"/>
          <w:szCs w:val="24"/>
        </w:rPr>
        <w:t>Иванова</w:t>
      </w:r>
      <w:proofErr w:type="spellEnd"/>
      <w:r>
        <w:rPr>
          <w:sz w:val="24"/>
          <w:szCs w:val="24"/>
        </w:rPr>
        <w:t xml:space="preserve">, Р. </w:t>
      </w:r>
      <w:proofErr w:type="spellStart"/>
      <w:r>
        <w:rPr>
          <w:sz w:val="24"/>
          <w:szCs w:val="24"/>
        </w:rPr>
        <w:t>Кризите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тяхното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неделима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ежедневие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днес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Сборник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доклади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4-та </w:t>
      </w:r>
      <w:proofErr w:type="spellStart"/>
      <w:r>
        <w:rPr>
          <w:sz w:val="24"/>
          <w:szCs w:val="24"/>
        </w:rPr>
        <w:t>национална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конференция</w:t>
      </w:r>
      <w:proofErr w:type="spellEnd"/>
      <w:r>
        <w:rPr>
          <w:sz w:val="24"/>
          <w:szCs w:val="24"/>
        </w:rPr>
        <w:t xml:space="preserve"> 22.10.2021 г. „</w:t>
      </w:r>
      <w:proofErr w:type="spellStart"/>
      <w:r>
        <w:rPr>
          <w:sz w:val="24"/>
          <w:szCs w:val="24"/>
        </w:rPr>
        <w:t>Правото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бизнесът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съвременното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общество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икономика</w:t>
      </w:r>
      <w:proofErr w:type="spellEnd"/>
      <w:r>
        <w:rPr>
          <w:sz w:val="24"/>
          <w:szCs w:val="24"/>
        </w:rPr>
        <w:t>, 2021, с. 384-393 DOI: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https://doi.org/10.36997/LBCS2021.383</w:t>
        </w:r>
      </w:hyperlink>
    </w:p>
    <w:p w14:paraId="0000003A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Каменов</w:t>
      </w:r>
      <w:proofErr w:type="spellEnd"/>
      <w:r>
        <w:rPr>
          <w:sz w:val="24"/>
          <w:szCs w:val="24"/>
        </w:rPr>
        <w:t xml:space="preserve">, Б.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възнагражденията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Сиела</w:t>
      </w:r>
      <w:proofErr w:type="spellEnd"/>
      <w:r>
        <w:rPr>
          <w:sz w:val="24"/>
          <w:szCs w:val="24"/>
        </w:rPr>
        <w:t>, С., 2011</w:t>
      </w:r>
    </w:p>
    <w:p w14:paraId="0000003B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Канев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персонала</w:t>
      </w:r>
      <w:proofErr w:type="spellEnd"/>
      <w:r>
        <w:rPr>
          <w:sz w:val="24"/>
          <w:szCs w:val="24"/>
        </w:rPr>
        <w:t>. Е-</w:t>
      </w:r>
      <w:proofErr w:type="spellStart"/>
      <w:r>
        <w:rPr>
          <w:sz w:val="24"/>
          <w:szCs w:val="24"/>
        </w:rPr>
        <w:t>литера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>, 2009</w:t>
      </w:r>
    </w:p>
    <w:p w14:paraId="0000003C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hyperlink r:id="rId10" w:anchor="publication_2">
        <w:proofErr w:type="spellStart"/>
        <w:r>
          <w:rPr>
            <w:sz w:val="24"/>
            <w:szCs w:val="24"/>
          </w:rPr>
          <w:t>Колева</w:t>
        </w:r>
        <w:proofErr w:type="spellEnd"/>
        <w:r>
          <w:rPr>
            <w:sz w:val="24"/>
            <w:szCs w:val="24"/>
          </w:rPr>
          <w:t xml:space="preserve">, В. </w:t>
        </w:r>
        <w:proofErr w:type="spellStart"/>
        <w:r>
          <w:rPr>
            <w:sz w:val="24"/>
            <w:szCs w:val="24"/>
          </w:rPr>
          <w:t>Аспекти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на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дигиталния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набор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като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иновативен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подход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за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управление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на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човешките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ресурси</w:t>
        </w:r>
        <w:proofErr w:type="spellEnd"/>
      </w:hyperlink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Сборник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доклади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научно-практическа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конференция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организирана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ИУ -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октомвр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2023 г. = Human Resource Management : International Scientific-Practical Conference Organized by the University of Economics – Varna, 6 October 2023,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икономика</w:t>
      </w:r>
      <w:proofErr w:type="spellEnd"/>
      <w:r>
        <w:rPr>
          <w:sz w:val="24"/>
          <w:szCs w:val="24"/>
        </w:rPr>
        <w:t>, 2024, 273-281., ISSN(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>) 2815-5084 /</w:t>
      </w:r>
      <w:r>
        <w:rPr>
          <w:color w:val="1155CC"/>
          <w:sz w:val="24"/>
          <w:szCs w:val="24"/>
          <w:u w:val="single"/>
        </w:rPr>
        <w:t xml:space="preserve"> </w:t>
      </w:r>
      <w:hyperlink r:id="rId11">
        <w:proofErr w:type="spellStart"/>
        <w:r>
          <w:rPr>
            <w:color w:val="1155CC"/>
            <w:sz w:val="24"/>
            <w:szCs w:val="24"/>
            <w:u w:val="single"/>
          </w:rPr>
          <w:t>Линк</w:t>
        </w:r>
        <w:proofErr w:type="spellEnd"/>
      </w:hyperlink>
    </w:p>
    <w:p w14:paraId="0000003D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Милкова</w:t>
      </w:r>
      <w:proofErr w:type="spellEnd"/>
      <w:r>
        <w:rPr>
          <w:color w:val="000000"/>
          <w:sz w:val="24"/>
          <w:szCs w:val="24"/>
        </w:rPr>
        <w:t xml:space="preserve">, Т., Д. </w:t>
      </w:r>
      <w:proofErr w:type="spellStart"/>
      <w:r>
        <w:rPr>
          <w:color w:val="000000"/>
          <w:sz w:val="24"/>
          <w:szCs w:val="24"/>
        </w:rPr>
        <w:t>Михайлов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Изследване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операциите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Ръководство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Варна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Наука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икономика</w:t>
      </w:r>
      <w:proofErr w:type="spellEnd"/>
      <w:r>
        <w:rPr>
          <w:color w:val="000000"/>
          <w:sz w:val="24"/>
          <w:szCs w:val="24"/>
        </w:rPr>
        <w:t xml:space="preserve">, 2016 </w:t>
      </w:r>
    </w:p>
    <w:p w14:paraId="0000003E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Овчарова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тезиси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казуси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тестове</w:t>
      </w:r>
      <w:proofErr w:type="spellEnd"/>
      <w:r>
        <w:rPr>
          <w:sz w:val="24"/>
          <w:szCs w:val="24"/>
        </w:rPr>
        <w:t>. ВСУ, 2014</w:t>
      </w:r>
    </w:p>
    <w:p w14:paraId="0000003F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Пинк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Мотивацията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Изненадващата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движи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напред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Изток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Запад</w:t>
      </w:r>
      <w:proofErr w:type="spellEnd"/>
      <w:r>
        <w:rPr>
          <w:sz w:val="24"/>
          <w:szCs w:val="24"/>
        </w:rPr>
        <w:t>, С., 2012</w:t>
      </w:r>
    </w:p>
    <w:p w14:paraId="00000040" w14:textId="77777777" w:rsidR="001751C8" w:rsidRDefault="003C02F0">
      <w:pPr>
        <w:numPr>
          <w:ilvl w:val="0"/>
          <w:numId w:val="1"/>
        </w:numPr>
        <w:spacing w:line="349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Серафимова</w:t>
      </w:r>
      <w:proofErr w:type="spellEnd"/>
      <w:r>
        <w:rPr>
          <w:sz w:val="24"/>
          <w:szCs w:val="24"/>
        </w:rPr>
        <w:t xml:space="preserve">, Д. (2021) </w:t>
      </w:r>
      <w:proofErr w:type="spellStart"/>
      <w:r>
        <w:rPr>
          <w:sz w:val="24"/>
          <w:szCs w:val="24"/>
        </w:rPr>
        <w:t>Корпоративна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отговорност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тенденции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иноват</w:t>
      </w:r>
      <w:r>
        <w:rPr>
          <w:sz w:val="24"/>
          <w:szCs w:val="24"/>
        </w:rPr>
        <w:t>ивни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труда</w:t>
      </w:r>
      <w:proofErr w:type="spellEnd"/>
      <w:r>
        <w:rPr>
          <w:sz w:val="24"/>
          <w:szCs w:val="24"/>
        </w:rPr>
        <w:t xml:space="preserve"> и в </w:t>
      </w:r>
      <w:proofErr w:type="spellStart"/>
      <w:r>
        <w:rPr>
          <w:sz w:val="24"/>
          <w:szCs w:val="24"/>
        </w:rPr>
        <w:t>сектора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висшето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Известия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Списание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Икономически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университет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, 65 (1), с. 9 – 27. </w:t>
      </w:r>
      <w:hyperlink r:id="rId12">
        <w:r>
          <w:rPr>
            <w:color w:val="1155CC"/>
            <w:sz w:val="24"/>
            <w:szCs w:val="24"/>
            <w:u w:val="single"/>
          </w:rPr>
          <w:t>http://journal.ue-varna.bg/issue/contents/93</w:t>
        </w:r>
      </w:hyperlink>
    </w:p>
    <w:p w14:paraId="00000041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</w:t>
      </w:r>
      <w:r>
        <w:rPr>
          <w:sz w:val="24"/>
          <w:szCs w:val="24"/>
        </w:rPr>
        <w:t>афимова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Съвременни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поведение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устойчиво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Сборник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доклади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Юбилейна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конференция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Новите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реалности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управлението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// 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икономика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>, 2017</w:t>
      </w:r>
    </w:p>
    <w:p w14:paraId="00000042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Серафимова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Оповестяване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</w:t>
      </w:r>
      <w:r>
        <w:rPr>
          <w:sz w:val="24"/>
          <w:szCs w:val="24"/>
        </w:rPr>
        <w:t>мация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КСО и </w:t>
      </w:r>
      <w:proofErr w:type="spellStart"/>
      <w:r>
        <w:rPr>
          <w:sz w:val="24"/>
          <w:szCs w:val="24"/>
        </w:rPr>
        <w:t>устойчиво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големите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български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компании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Съюза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учените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Сер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Икономически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науки</w:t>
      </w:r>
      <w:proofErr w:type="spellEnd"/>
      <w:r>
        <w:rPr>
          <w:sz w:val="24"/>
          <w:szCs w:val="24"/>
        </w:rPr>
        <w:t>, 2017, с. 204 – 215</w:t>
      </w:r>
    </w:p>
    <w:p w14:paraId="00000043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Серафимова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Социалната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бизнеса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нейното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оценяване</w:t>
      </w:r>
      <w:proofErr w:type="spellEnd"/>
      <w:r>
        <w:rPr>
          <w:sz w:val="24"/>
          <w:szCs w:val="24"/>
        </w:rPr>
        <w:t>. ИК “</w:t>
      </w:r>
      <w:proofErr w:type="spellStart"/>
      <w:r>
        <w:rPr>
          <w:sz w:val="24"/>
          <w:szCs w:val="24"/>
        </w:rPr>
        <w:t>Геа-Принт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>, 2009</w:t>
      </w:r>
    </w:p>
    <w:p w14:paraId="00000044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Тодоров</w:t>
      </w:r>
      <w:proofErr w:type="spellEnd"/>
      <w:r>
        <w:rPr>
          <w:sz w:val="24"/>
          <w:szCs w:val="24"/>
        </w:rPr>
        <w:t xml:space="preserve">, Т. </w:t>
      </w:r>
      <w:proofErr w:type="spellStart"/>
      <w:r>
        <w:rPr>
          <w:sz w:val="24"/>
          <w:szCs w:val="24"/>
        </w:rPr>
        <w:t>Ак</w:t>
      </w:r>
      <w:r>
        <w:rPr>
          <w:sz w:val="24"/>
          <w:szCs w:val="24"/>
        </w:rPr>
        <w:t>туални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политики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областта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заетостта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>. УНСС, 2012</w:t>
      </w:r>
    </w:p>
    <w:p w14:paraId="00000045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Тромпенаарс</w:t>
      </w:r>
      <w:proofErr w:type="spellEnd"/>
      <w:r>
        <w:rPr>
          <w:sz w:val="24"/>
          <w:szCs w:val="24"/>
        </w:rPr>
        <w:t xml:space="preserve">, Ф., </w:t>
      </w:r>
      <w:proofErr w:type="spellStart"/>
      <w:r>
        <w:rPr>
          <w:sz w:val="24"/>
          <w:szCs w:val="24"/>
        </w:rPr>
        <w:t>Хампдън-Търнър</w:t>
      </w:r>
      <w:proofErr w:type="spellEnd"/>
      <w:r>
        <w:rPr>
          <w:sz w:val="24"/>
          <w:szCs w:val="24"/>
        </w:rPr>
        <w:t xml:space="preserve">, Ч.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вълните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културата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разбиране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разнообразие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бизнеса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София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Издателство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Класика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>”, 2004</w:t>
      </w:r>
    </w:p>
    <w:p w14:paraId="00000046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Фърнам</w:t>
      </w:r>
      <w:proofErr w:type="spellEnd"/>
      <w:r>
        <w:rPr>
          <w:sz w:val="24"/>
          <w:szCs w:val="24"/>
        </w:rPr>
        <w:t xml:space="preserve">, Е. </w:t>
      </w:r>
      <w:proofErr w:type="spellStart"/>
      <w:r>
        <w:rPr>
          <w:sz w:val="24"/>
          <w:szCs w:val="24"/>
        </w:rPr>
        <w:t>Индивидуал</w:t>
      </w:r>
      <w:r>
        <w:rPr>
          <w:sz w:val="24"/>
          <w:szCs w:val="24"/>
        </w:rPr>
        <w:t>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място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Изток-Запад</w:t>
      </w:r>
      <w:proofErr w:type="spellEnd"/>
      <w:r>
        <w:rPr>
          <w:sz w:val="24"/>
          <w:szCs w:val="24"/>
        </w:rPr>
        <w:t>, 2012</w:t>
      </w:r>
    </w:p>
    <w:p w14:paraId="00000047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Хофстеде</w:t>
      </w:r>
      <w:proofErr w:type="spellEnd"/>
      <w:r>
        <w:rPr>
          <w:sz w:val="24"/>
          <w:szCs w:val="24"/>
        </w:rPr>
        <w:t xml:space="preserve">, Х. </w:t>
      </w:r>
      <w:proofErr w:type="spellStart"/>
      <w:r>
        <w:rPr>
          <w:sz w:val="24"/>
          <w:szCs w:val="24"/>
        </w:rPr>
        <w:t>Култури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организации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Софтуер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София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Класика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>, 2001</w:t>
      </w:r>
    </w:p>
    <w:p w14:paraId="00000048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Шопов</w:t>
      </w:r>
      <w:proofErr w:type="spellEnd"/>
      <w:r>
        <w:rPr>
          <w:sz w:val="24"/>
          <w:szCs w:val="24"/>
        </w:rPr>
        <w:t xml:space="preserve">, Д., М. </w:t>
      </w:r>
      <w:proofErr w:type="spellStart"/>
      <w:r>
        <w:rPr>
          <w:sz w:val="24"/>
          <w:szCs w:val="24"/>
        </w:rPr>
        <w:t>Атанасова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Тракия</w:t>
      </w:r>
      <w:proofErr w:type="spellEnd"/>
      <w:r>
        <w:rPr>
          <w:sz w:val="24"/>
          <w:szCs w:val="24"/>
        </w:rPr>
        <w:t>-М, С., 2002</w:t>
      </w:r>
    </w:p>
    <w:p w14:paraId="00000049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Шопов</w:t>
      </w:r>
      <w:proofErr w:type="spellEnd"/>
      <w:r>
        <w:rPr>
          <w:sz w:val="24"/>
          <w:szCs w:val="24"/>
        </w:rPr>
        <w:t xml:space="preserve"> Д., М. </w:t>
      </w:r>
      <w:proofErr w:type="spellStart"/>
      <w:r>
        <w:rPr>
          <w:sz w:val="24"/>
          <w:szCs w:val="24"/>
        </w:rPr>
        <w:t>Атанасова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</w:t>
      </w:r>
      <w:r>
        <w:rPr>
          <w:sz w:val="24"/>
          <w:szCs w:val="24"/>
        </w:rPr>
        <w:t>шките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– 2 </w:t>
      </w:r>
      <w:proofErr w:type="spellStart"/>
      <w:r>
        <w:rPr>
          <w:sz w:val="24"/>
          <w:szCs w:val="24"/>
        </w:rPr>
        <w:t>част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Тракия</w:t>
      </w:r>
      <w:proofErr w:type="spellEnd"/>
      <w:r>
        <w:rPr>
          <w:sz w:val="24"/>
          <w:szCs w:val="24"/>
        </w:rPr>
        <w:t>-М, С., 2003</w:t>
      </w:r>
    </w:p>
    <w:p w14:paraId="0000004A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Harvard Business Essentials. </w:t>
      </w:r>
      <w:proofErr w:type="spellStart"/>
      <w:r>
        <w:rPr>
          <w:sz w:val="24"/>
          <w:szCs w:val="24"/>
        </w:rPr>
        <w:t>Наемане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задържане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най-добрите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хора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Класика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>, С., 2005</w:t>
      </w:r>
    </w:p>
    <w:p w14:paraId="0000004B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 Yetunde </w:t>
      </w:r>
      <w:proofErr w:type="spellStart"/>
      <w:r>
        <w:rPr>
          <w:sz w:val="24"/>
          <w:szCs w:val="24"/>
        </w:rPr>
        <w:t>Barlatt</w:t>
      </w:r>
      <w:proofErr w:type="spellEnd"/>
      <w:r>
        <w:rPr>
          <w:sz w:val="24"/>
          <w:szCs w:val="24"/>
        </w:rPr>
        <w:t>. Models and algorithms for workforce allocation and utilization. University of Michigan, 2009</w:t>
      </w:r>
    </w:p>
    <w:p w14:paraId="0000004C" w14:textId="77777777" w:rsidR="001751C8" w:rsidRDefault="003C02F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, R. L. Performance Management: Concepts, Skills, and Exercises. Armonk, NY: M. E. Sharpe, Inc., 2003</w:t>
      </w:r>
    </w:p>
    <w:p w14:paraId="0000004D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Chernis</w:t>
      </w:r>
      <w:proofErr w:type="spellEnd"/>
      <w:r>
        <w:rPr>
          <w:color w:val="000000"/>
          <w:sz w:val="24"/>
          <w:szCs w:val="24"/>
        </w:rPr>
        <w:t>, K., D. Goleman. The Emotionally Intelligent Workplace: How to Select for, Measure and Improve Emotional Intelligence in Individuals, Groups and Organizations. Jossey-Bass, 2001</w:t>
      </w:r>
    </w:p>
    <w:p w14:paraId="0000004E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Cornuejols</w:t>
      </w:r>
      <w:proofErr w:type="spellEnd"/>
      <w:r>
        <w:rPr>
          <w:sz w:val="24"/>
          <w:szCs w:val="24"/>
        </w:rPr>
        <w:t xml:space="preserve">, G., M. Trick. Quantitative methods for the management </w:t>
      </w:r>
      <w:proofErr w:type="spellStart"/>
      <w:r>
        <w:rPr>
          <w:sz w:val="24"/>
          <w:szCs w:val="24"/>
        </w:rPr>
        <w:t>scie</w:t>
      </w:r>
      <w:r>
        <w:rPr>
          <w:sz w:val="24"/>
          <w:szCs w:val="24"/>
        </w:rPr>
        <w:t>nses</w:t>
      </w:r>
      <w:proofErr w:type="spellEnd"/>
      <w:r>
        <w:rPr>
          <w:sz w:val="24"/>
          <w:szCs w:val="24"/>
        </w:rPr>
        <w:t>. Fall, 1998</w:t>
      </w:r>
    </w:p>
    <w:p w14:paraId="0000004F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Dickmann</w:t>
      </w:r>
      <w:proofErr w:type="spellEnd"/>
      <w:r>
        <w:rPr>
          <w:sz w:val="24"/>
          <w:szCs w:val="24"/>
        </w:rPr>
        <w:t xml:space="preserve">, M., Brewster, Ch., Sparrow, P. International Human </w:t>
      </w:r>
      <w:proofErr w:type="spellStart"/>
      <w:r>
        <w:rPr>
          <w:sz w:val="24"/>
          <w:szCs w:val="24"/>
        </w:rPr>
        <w:t>Resourse</w:t>
      </w:r>
      <w:proofErr w:type="spellEnd"/>
      <w:r>
        <w:rPr>
          <w:sz w:val="24"/>
          <w:szCs w:val="24"/>
        </w:rPr>
        <w:t xml:space="preserve"> Management. Contemporary HR issues in Europe. 3rd ed. Routledge, 2016</w:t>
      </w:r>
    </w:p>
    <w:p w14:paraId="00000050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Hayes, J. Interpersonal Skills: Goal Directed </w:t>
      </w:r>
      <w:proofErr w:type="spellStart"/>
      <w:r>
        <w:rPr>
          <w:color w:val="000000"/>
          <w:sz w:val="24"/>
          <w:szCs w:val="24"/>
        </w:rPr>
        <w:t>Behavior</w:t>
      </w:r>
      <w:proofErr w:type="spellEnd"/>
      <w:r>
        <w:rPr>
          <w:color w:val="000000"/>
          <w:sz w:val="24"/>
          <w:szCs w:val="24"/>
        </w:rPr>
        <w:t xml:space="preserve"> at Work. Routledge, 2002</w:t>
      </w:r>
    </w:p>
    <w:p w14:paraId="00000051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Hutchings, K., De </w:t>
      </w:r>
      <w:proofErr w:type="spellStart"/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ieri</w:t>
      </w:r>
      <w:proofErr w:type="spellEnd"/>
      <w:r>
        <w:rPr>
          <w:color w:val="000000"/>
          <w:sz w:val="24"/>
          <w:szCs w:val="24"/>
        </w:rPr>
        <w:t>, H. (eds). International Human Resource Management - from cross-cultural management to managing a diverse workforce. Routledge, 2016</w:t>
      </w:r>
    </w:p>
    <w:p w14:paraId="00000052" w14:textId="77777777" w:rsidR="001751C8" w:rsidRDefault="003C02F0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Kavanagh, M., M. </w:t>
      </w:r>
      <w:proofErr w:type="spellStart"/>
      <w:r>
        <w:rPr>
          <w:sz w:val="24"/>
          <w:szCs w:val="24"/>
        </w:rPr>
        <w:t>Thite</w:t>
      </w:r>
      <w:proofErr w:type="spellEnd"/>
      <w:r>
        <w:rPr>
          <w:sz w:val="24"/>
          <w:szCs w:val="24"/>
        </w:rPr>
        <w:t>, R. Johnson. Human Resource Information Systems: Basics, Applications and Future Directions. SA</w:t>
      </w:r>
      <w:r>
        <w:rPr>
          <w:sz w:val="24"/>
          <w:szCs w:val="24"/>
        </w:rPr>
        <w:t>GE Publications, 2014</w:t>
      </w:r>
    </w:p>
    <w:p w14:paraId="00000053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Koleva</w:t>
      </w:r>
      <w:proofErr w:type="spellEnd"/>
      <w:r>
        <w:rPr>
          <w:sz w:val="24"/>
          <w:szCs w:val="24"/>
        </w:rPr>
        <w:t xml:space="preserve">, V. Engagement of Computer Professionals (On the Example of Bulgarian Companies in the IT Sector): Incentives as Moderator. Recent Advances in Information Technology, Tourism, Economics, Management and </w:t>
      </w:r>
      <w:proofErr w:type="gramStart"/>
      <w:r>
        <w:rPr>
          <w:sz w:val="24"/>
          <w:szCs w:val="24"/>
        </w:rPr>
        <w:t>Agriculture :</w:t>
      </w:r>
      <w:proofErr w:type="gramEnd"/>
      <w:r>
        <w:rPr>
          <w:sz w:val="24"/>
          <w:szCs w:val="24"/>
        </w:rPr>
        <w:t xml:space="preserve"> Seventh Int</w:t>
      </w:r>
      <w:r>
        <w:rPr>
          <w:sz w:val="24"/>
          <w:szCs w:val="24"/>
        </w:rPr>
        <w:t xml:space="preserve">ernational Scientific Conference, October 26, 2023, </w:t>
      </w:r>
      <w:proofErr w:type="spellStart"/>
      <w:r>
        <w:rPr>
          <w:sz w:val="24"/>
          <w:szCs w:val="24"/>
        </w:rPr>
        <w:t>Varazdin</w:t>
      </w:r>
      <w:proofErr w:type="spellEnd"/>
      <w:r>
        <w:rPr>
          <w:sz w:val="24"/>
          <w:szCs w:val="24"/>
        </w:rPr>
        <w:t>, University of Zagreb, Croatia : ITEMA 2023 : Conference Proceedings : Selected Papers, Belgrade, Serbia : Association of Economists and Managers of the Balkans, 2024, 187-194. - Ser. (ITEMA Conf</w:t>
      </w:r>
      <w:r>
        <w:rPr>
          <w:sz w:val="24"/>
          <w:szCs w:val="24"/>
        </w:rPr>
        <w:t>erence Collection ; 7)., ISSN(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>) 2683-5991, ISBN(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) 978-86-80194-76-9 / DOI </w:t>
      </w:r>
      <w:hyperlink r:id="rId13">
        <w:r>
          <w:rPr>
            <w:rFonts w:ascii="Roboto" w:eastAsia="Roboto" w:hAnsi="Roboto" w:cs="Roboto"/>
            <w:color w:val="23868B"/>
            <w:sz w:val="24"/>
            <w:szCs w:val="24"/>
            <w:highlight w:val="white"/>
          </w:rPr>
          <w:t>1</w:t>
        </w:r>
      </w:hyperlink>
      <w:hyperlink r:id="rId14">
        <w:r>
          <w:rPr>
            <w:color w:val="1155CC"/>
            <w:sz w:val="24"/>
            <w:szCs w:val="24"/>
            <w:u w:val="single"/>
          </w:rPr>
          <w:t>0.31410/ITEMA.S.P.2023.187</w:t>
        </w:r>
      </w:hyperlink>
      <w:r>
        <w:rPr>
          <w:color w:val="1155CC"/>
          <w:sz w:val="24"/>
          <w:szCs w:val="24"/>
          <w:u w:val="single"/>
        </w:rPr>
        <w:t xml:space="preserve"> / </w:t>
      </w:r>
      <w:hyperlink r:id="rId15">
        <w:proofErr w:type="spellStart"/>
        <w:r>
          <w:rPr>
            <w:color w:val="1155CC"/>
            <w:sz w:val="24"/>
            <w:szCs w:val="24"/>
            <w:u w:val="single"/>
          </w:rPr>
          <w:t>Линк</w:t>
        </w:r>
        <w:proofErr w:type="spellEnd"/>
      </w:hyperlink>
    </w:p>
    <w:p w14:paraId="00000054" w14:textId="77777777" w:rsidR="001751C8" w:rsidRDefault="003C02F0">
      <w:pPr>
        <w:numPr>
          <w:ilvl w:val="0"/>
          <w:numId w:val="1"/>
        </w:num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Koleva</w:t>
      </w:r>
      <w:proofErr w:type="spellEnd"/>
      <w:r>
        <w:rPr>
          <w:sz w:val="24"/>
          <w:szCs w:val="24"/>
        </w:rPr>
        <w:t xml:space="preserve">, V. E-Recruitment and Generation Z Job-Seekers. </w:t>
      </w:r>
      <w:proofErr w:type="spellStart"/>
      <w:r>
        <w:rPr>
          <w:sz w:val="24"/>
          <w:szCs w:val="24"/>
        </w:rPr>
        <w:t>Човешки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Технологии</w:t>
      </w:r>
      <w:proofErr w:type="spellEnd"/>
      <w:r>
        <w:rPr>
          <w:sz w:val="24"/>
          <w:szCs w:val="24"/>
        </w:rPr>
        <w:t xml:space="preserve"> = HR &amp; Technologies, </w:t>
      </w:r>
      <w:proofErr w:type="spellStart"/>
      <w:r>
        <w:rPr>
          <w:sz w:val="24"/>
          <w:szCs w:val="24"/>
        </w:rPr>
        <w:t>Варна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Сдружение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пространст</w:t>
      </w:r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>, 2023, 1, 63-75., ISSN(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>) 2738-8719 /</w:t>
      </w:r>
      <w:r>
        <w:rPr>
          <w:rFonts w:ascii="Roboto" w:eastAsia="Roboto" w:hAnsi="Roboto" w:cs="Roboto"/>
          <w:sz w:val="24"/>
          <w:szCs w:val="24"/>
          <w:shd w:val="clear" w:color="auto" w:fill="F9F9F9"/>
        </w:rPr>
        <w:t xml:space="preserve"> </w:t>
      </w:r>
      <w:hyperlink r:id="rId16">
        <w:proofErr w:type="spellStart"/>
        <w:r>
          <w:rPr>
            <w:color w:val="1155CC"/>
            <w:sz w:val="24"/>
            <w:szCs w:val="24"/>
            <w:u w:val="single"/>
          </w:rPr>
          <w:t>Линк</w:t>
        </w:r>
        <w:proofErr w:type="spellEnd"/>
      </w:hyperlink>
    </w:p>
    <w:p w14:paraId="00000055" w14:textId="77777777" w:rsidR="001751C8" w:rsidRDefault="003C02F0">
      <w:pPr>
        <w:numPr>
          <w:ilvl w:val="0"/>
          <w:numId w:val="1"/>
        </w:numPr>
        <w:tabs>
          <w:tab w:val="left" w:pos="709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Lawson, K. New Employee Orientation Training. Routledge, 2006</w:t>
      </w:r>
    </w:p>
    <w:p w14:paraId="00000056" w14:textId="77777777" w:rsidR="001751C8" w:rsidRDefault="003C02F0">
      <w:pPr>
        <w:numPr>
          <w:ilvl w:val="0"/>
          <w:numId w:val="1"/>
        </w:numPr>
        <w:tabs>
          <w:tab w:val="left" w:pos="709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Mishra, P. </w:t>
      </w:r>
      <w:proofErr w:type="gramStart"/>
      <w:r>
        <w:rPr>
          <w:sz w:val="24"/>
          <w:szCs w:val="24"/>
        </w:rPr>
        <w:t>N. ,</w:t>
      </w:r>
      <w:proofErr w:type="gramEnd"/>
      <w:r>
        <w:rPr>
          <w:sz w:val="24"/>
          <w:szCs w:val="24"/>
        </w:rPr>
        <w:t xml:space="preserve"> S. </w:t>
      </w:r>
      <w:proofErr w:type="spellStart"/>
      <w:r>
        <w:rPr>
          <w:sz w:val="24"/>
          <w:szCs w:val="24"/>
        </w:rPr>
        <w:t>Jaisankar</w:t>
      </w:r>
      <w:proofErr w:type="spellEnd"/>
      <w:r>
        <w:rPr>
          <w:sz w:val="24"/>
          <w:szCs w:val="24"/>
        </w:rPr>
        <w:t xml:space="preserve">. Quantitative Techniques for Management. School of distance education, </w:t>
      </w:r>
      <w:proofErr w:type="spellStart"/>
      <w:r>
        <w:rPr>
          <w:sz w:val="24"/>
          <w:szCs w:val="24"/>
        </w:rPr>
        <w:t>Bharathiar</w:t>
      </w:r>
      <w:proofErr w:type="spellEnd"/>
      <w:r>
        <w:rPr>
          <w:sz w:val="24"/>
          <w:szCs w:val="24"/>
        </w:rPr>
        <w:t xml:space="preserve"> University, 2007</w:t>
      </w:r>
    </w:p>
    <w:p w14:paraId="00000057" w14:textId="77777777" w:rsidR="001751C8" w:rsidRDefault="003C02F0">
      <w:pPr>
        <w:numPr>
          <w:ilvl w:val="0"/>
          <w:numId w:val="1"/>
        </w:numPr>
        <w:tabs>
          <w:tab w:val="left" w:pos="709"/>
        </w:tabs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Reiche</w:t>
      </w:r>
      <w:proofErr w:type="spellEnd"/>
      <w:r>
        <w:rPr>
          <w:sz w:val="24"/>
          <w:szCs w:val="24"/>
        </w:rPr>
        <w:t xml:space="preserve">, B.S., Stahl, G., Mendenhall, M., </w:t>
      </w:r>
      <w:proofErr w:type="spellStart"/>
      <w:r>
        <w:rPr>
          <w:sz w:val="24"/>
          <w:szCs w:val="24"/>
        </w:rPr>
        <w:t>Oddou</w:t>
      </w:r>
      <w:proofErr w:type="spellEnd"/>
      <w:r>
        <w:rPr>
          <w:sz w:val="24"/>
          <w:szCs w:val="24"/>
        </w:rPr>
        <w:t>, G. (eds). Readings and cases in International Human Resource Management. 6th ed.</w:t>
      </w:r>
      <w:r>
        <w:rPr>
          <w:sz w:val="24"/>
          <w:szCs w:val="24"/>
        </w:rPr>
        <w:t xml:space="preserve"> Routledge, 2017</w:t>
      </w:r>
    </w:p>
    <w:p w14:paraId="00000058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Schultz, Duane P., Sydney Ellen Schultz. Psychology and work today: an introduction to industrial and organizational psychology (10th ed. ed.). Upper Saddle River, N.J.: Prentice Hall, 2010</w:t>
      </w:r>
    </w:p>
    <w:p w14:paraId="00000059" w14:textId="77777777" w:rsidR="001751C8" w:rsidRDefault="003C0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Werner, M., J., R., L., DeSimone. Human Resource </w:t>
      </w:r>
      <w:r>
        <w:rPr>
          <w:color w:val="000000"/>
          <w:sz w:val="24"/>
          <w:szCs w:val="24"/>
        </w:rPr>
        <w:t>Development. South-Western Cengage Learning, 2011</w:t>
      </w:r>
    </w:p>
    <w:p w14:paraId="0000005A" w14:textId="77777777" w:rsidR="001751C8" w:rsidRDefault="001751C8">
      <w:pPr>
        <w:ind w:left="0" w:hanging="2"/>
        <w:rPr>
          <w:sz w:val="24"/>
          <w:szCs w:val="24"/>
        </w:rPr>
      </w:pPr>
    </w:p>
    <w:p w14:paraId="0000005B" w14:textId="77777777" w:rsidR="001751C8" w:rsidRDefault="001751C8">
      <w:pPr>
        <w:ind w:left="0" w:hanging="2"/>
      </w:pPr>
    </w:p>
    <w:p w14:paraId="0000005C" w14:textId="77777777" w:rsidR="001751C8" w:rsidRDefault="001751C8">
      <w:pPr>
        <w:ind w:left="0" w:hanging="2"/>
      </w:pPr>
    </w:p>
    <w:p w14:paraId="0000005D" w14:textId="77777777" w:rsidR="001751C8" w:rsidRDefault="001751C8">
      <w:pPr>
        <w:ind w:left="0" w:hanging="2"/>
      </w:pPr>
    </w:p>
    <w:p w14:paraId="0000005E" w14:textId="77777777" w:rsidR="001751C8" w:rsidRDefault="001751C8">
      <w:pPr>
        <w:ind w:left="0" w:hanging="2"/>
        <w:rPr>
          <w:sz w:val="24"/>
          <w:szCs w:val="24"/>
        </w:rPr>
      </w:pPr>
    </w:p>
    <w:p w14:paraId="0000005F" w14:textId="77777777" w:rsidR="001751C8" w:rsidRDefault="001751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sectPr w:rsidR="001751C8">
      <w:footerReference w:type="even" r:id="rId17"/>
      <w:footerReference w:type="default" r:id="rId18"/>
      <w:pgSz w:w="11906" w:h="16838"/>
      <w:pgMar w:top="1440" w:right="991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FF60" w14:textId="77777777" w:rsidR="003C02F0" w:rsidRDefault="003C02F0">
      <w:pPr>
        <w:spacing w:line="240" w:lineRule="auto"/>
        <w:ind w:left="0" w:hanging="2"/>
      </w:pPr>
      <w:r>
        <w:separator/>
      </w:r>
    </w:p>
  </w:endnote>
  <w:endnote w:type="continuationSeparator" w:id="0">
    <w:p w14:paraId="168553E4" w14:textId="77777777" w:rsidR="003C02F0" w:rsidRDefault="003C02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0" w14:textId="77777777" w:rsidR="001751C8" w:rsidRDefault="003C02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1" w14:textId="77777777" w:rsidR="001751C8" w:rsidRDefault="001751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2" w14:textId="19805EF7" w:rsidR="001751C8" w:rsidRDefault="003C02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81FC7">
      <w:rPr>
        <w:color w:val="000000"/>
      </w:rPr>
      <w:fldChar w:fldCharType="separate"/>
    </w:r>
    <w:r w:rsidR="00E81FC7">
      <w:rPr>
        <w:noProof/>
        <w:color w:val="000000"/>
      </w:rPr>
      <w:t>1</w:t>
    </w:r>
    <w:r>
      <w:rPr>
        <w:color w:val="000000"/>
      </w:rPr>
      <w:fldChar w:fldCharType="end"/>
    </w:r>
  </w:p>
  <w:p w14:paraId="00000063" w14:textId="77777777" w:rsidR="001751C8" w:rsidRDefault="001751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96DD" w14:textId="77777777" w:rsidR="003C02F0" w:rsidRDefault="003C02F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D92CBE" w14:textId="77777777" w:rsidR="003C02F0" w:rsidRDefault="003C02F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085"/>
    <w:multiLevelType w:val="multilevel"/>
    <w:tmpl w:val="FBB4BE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96B467C"/>
    <w:multiLevelType w:val="multilevel"/>
    <w:tmpl w:val="726289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E235298"/>
    <w:multiLevelType w:val="multilevel"/>
    <w:tmpl w:val="AE2EA9D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C8"/>
    <w:rsid w:val="001751C8"/>
    <w:rsid w:val="003C02F0"/>
    <w:rsid w:val="00503245"/>
    <w:rsid w:val="00E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B337"/>
  <w15:docId w15:val="{2A2AEEE0-B1E5-47C1-B7C3-AB7314DB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  <w:u w:val="single"/>
      <w:lang w:val="bg-BG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  <w:lang w:val="bg-BG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  <w:lang w:val="bg-BG"/>
    </w:rPr>
  </w:style>
  <w:style w:type="paragraph" w:styleId="BodyText">
    <w:name w:val="Body Text"/>
    <w:basedOn w:val="Normal"/>
    <w:pPr>
      <w:jc w:val="both"/>
    </w:pPr>
    <w:rPr>
      <w:sz w:val="28"/>
      <w:lang w:val="bg-BG"/>
    </w:rPr>
  </w:style>
  <w:style w:type="paragraph" w:styleId="BodyText2">
    <w:name w:val="Body Text 2"/>
    <w:basedOn w:val="Normal"/>
    <w:pPr>
      <w:jc w:val="center"/>
    </w:pPr>
    <w:rPr>
      <w:b/>
      <w:sz w:val="32"/>
      <w:lang w:val="bg-BG"/>
    </w:rPr>
  </w:style>
  <w:style w:type="paragraph" w:styleId="BodyTextIndent">
    <w:name w:val="Body Text Indent"/>
    <w:basedOn w:val="Normal"/>
    <w:pPr>
      <w:tabs>
        <w:tab w:val="left" w:pos="959"/>
        <w:tab w:val="left" w:pos="7479"/>
      </w:tabs>
      <w:spacing w:line="360" w:lineRule="auto"/>
      <w:ind w:left="360" w:hanging="360"/>
    </w:pPr>
    <w:rPr>
      <w:sz w:val="24"/>
    </w:rPr>
  </w:style>
  <w:style w:type="paragraph" w:styleId="BodyTextIndent2">
    <w:name w:val="Body Text Indent 2"/>
    <w:basedOn w:val="Normal"/>
    <w:pPr>
      <w:tabs>
        <w:tab w:val="left" w:pos="959"/>
        <w:tab w:val="left" w:pos="7479"/>
      </w:tabs>
      <w:spacing w:line="360" w:lineRule="auto"/>
      <w:ind w:left="284" w:hanging="284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90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</w:rPr>
  </w:style>
  <w:style w:type="paragraph" w:styleId="FootnoteText">
    <w:name w:val="footnote text"/>
    <w:basedOn w:val="Normal"/>
    <w:pPr>
      <w:overflowPunct w:val="0"/>
      <w:autoSpaceDE w:val="0"/>
      <w:autoSpaceDN w:val="0"/>
      <w:adjustRightInd w:val="0"/>
      <w:textAlignment w:val="baseline"/>
    </w:pPr>
    <w:rPr>
      <w:lang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997/LBCS2021.383" TargetMode="External"/><Relationship Id="rId13" Type="http://schemas.openxmlformats.org/officeDocument/2006/relationships/hyperlink" Target="https://doi.org/10.31410/ITEMA.S.P.2023.18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.ue-varna.bg/issue/contents/9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ournal.cspace-ngo.com/arb/Issues/2023/1/4-VKoleva-2023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e-varna.bg/uploads/filemanager/303/publishing-complex/2023/Conference_HR_lSPC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ema-conference.com/wp-content/uploads/2024/06/10.31410ITEMA.S.P.2023.187.pdf" TargetMode="External"/><Relationship Id="rId10" Type="http://schemas.openxmlformats.org/officeDocument/2006/relationships/hyperlink" Target="https://ue-varna.bg/bg/teacher/908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6997/LBCS2021.383" TargetMode="External"/><Relationship Id="rId14" Type="http://schemas.openxmlformats.org/officeDocument/2006/relationships/hyperlink" Target="https://doi.org/10.31410/ITEMA.S.P.2023.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hnvJTErTJ8Cy39UAX8R9mwp3Q==">CgMxLjAyCGguZ2pkZ3hzMgppZC4zMGowemxsOAByITFncGdpZzM1RUNEbHZuNEljLW9JellYZEJBTXNfMkNKMg==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EU-Varna</dc:creator>
  <cp:lastModifiedBy>User</cp:lastModifiedBy>
  <cp:revision>3</cp:revision>
  <dcterms:created xsi:type="dcterms:W3CDTF">2025-02-25T09:51:00Z</dcterms:created>
  <dcterms:modified xsi:type="dcterms:W3CDTF">2025-02-25T09:53:00Z</dcterms:modified>
</cp:coreProperties>
</file>