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center"/>
        <w:rPr>
          <w:sz w:val="26"/>
          <w:szCs w:val="26"/>
        </w:rPr>
      </w:pPr>
      <w:r w:rsidDel="00000000" w:rsidR="00000000" w:rsidRPr="00000000">
        <w:rPr>
          <w:sz w:val="26"/>
          <w:szCs w:val="26"/>
          <w:rtl w:val="0"/>
        </w:rPr>
        <w:t xml:space="preserve">РЕЗЮМЕТА НА ПУБЛИКАЦИИТЕ</w:t>
      </w:r>
    </w:p>
    <w:p w:rsidR="00000000" w:rsidDel="00000000" w:rsidP="00000000" w:rsidRDefault="00000000" w:rsidRPr="00000000" w14:paraId="00000002">
      <w:pPr>
        <w:jc w:val="center"/>
        <w:rPr>
          <w:sz w:val="26"/>
          <w:szCs w:val="26"/>
        </w:rPr>
      </w:pPr>
      <w:r w:rsidDel="00000000" w:rsidR="00000000" w:rsidRPr="00000000">
        <w:rPr>
          <w:rtl w:val="0"/>
        </w:rPr>
      </w:r>
    </w:p>
    <w:p w:rsidR="00000000" w:rsidDel="00000000" w:rsidP="00000000" w:rsidRDefault="00000000" w:rsidRPr="00000000" w14:paraId="00000003">
      <w:pPr>
        <w:jc w:val="center"/>
        <w:rPr>
          <w:sz w:val="26"/>
          <w:szCs w:val="26"/>
        </w:rPr>
      </w:pPr>
      <w:r w:rsidDel="00000000" w:rsidR="00000000" w:rsidRPr="00000000">
        <w:rPr>
          <w:sz w:val="26"/>
          <w:szCs w:val="26"/>
          <w:rtl w:val="0"/>
        </w:rPr>
        <w:t xml:space="preserve">на основни научни трудове на доц. д-р Георги Маринов, участник в конкурс за заемане на академичната длъжност „професор” по научното направление 3.8 „Икономика“, научна специалност "Световно стопанство и международни икономически отношения (Приложноматематическо моделиране в международния бизнес)", обявен за нуждите на Икономически университет-Варна (ДВ, бр.3/09.01.2026 г.)</w:t>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both"/>
        <w:rPr>
          <w:i w:val="1"/>
          <w:iCs w:val="1"/>
        </w:rPr>
      </w:pPr>
      <w:r w:rsidDel="00000000" w:rsidR="00000000" w:rsidRPr="00000000">
        <w:rPr>
          <w:rtl w:val="0"/>
        </w:rPr>
      </w:r>
    </w:p>
    <w:p w:rsidR="00000000" w:rsidDel="00000000" w:rsidP="00000000" w:rsidRDefault="00000000" w:rsidRPr="00000000" w14:paraId="00000006">
      <w:pPr>
        <w:jc w:val="both"/>
        <w:rPr>
          <w:i w:val="1"/>
          <w:iCs w:val="1"/>
        </w:rPr>
      </w:pPr>
      <w:r w:rsidDel="00000000" w:rsidR="00000000" w:rsidRPr="00000000">
        <w:rPr>
          <w:i w:val="1"/>
          <w:iCs w:val="1"/>
          <w:rtl w:val="0"/>
        </w:rPr>
        <w:t xml:space="preserve">I.1. SUSTAINABILITY IN THE INTERNATIONAL WINE BUSINESS WITH THE APPLICATION OF THE FUZZY ANALYTIC HIERARCHY PROCESS (Устойчивост в международния винарски бизнес с приложение на Fuzzy AHP), </w:t>
      </w:r>
      <w:r w:rsidDel="00000000" w:rsidR="00000000" w:rsidRPr="00000000">
        <w:rPr>
          <w:rFonts w:ascii="Times New Roman" w:cs="Times New Roman" w:eastAsia="Times New Roman" w:hAnsi="Times New Roman"/>
          <w:i w:val="1"/>
          <w:iCs w:val="1"/>
          <w:sz w:val="24"/>
          <w:szCs w:val="24"/>
          <w:rtl w:val="0"/>
        </w:rPr>
        <w:t xml:space="preserve">Варна : Наука и икономика, 2025, 164 p. - (Библ. Проф. Цани Калянджиев ; Кн. 106), ISBN 978-954-21-1201-3</w:t>
      </w: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t xml:space="preserve">Международните практики в света на виното включват повишаващо се внимание и въвеждане на практики, свързани с устойчивостта. Налице е възходящ тренд, съвпадащ с по-общата цел да се постигне по-устойчива икономика и по-устойчиво потребление. Съвременните публични политики и реакции на потребителите ясно показват намеренията да се постигне повече отговорност към производството и потреблението на бъдещите поколения.</w:t>
      </w:r>
    </w:p>
    <w:p w:rsidR="00000000" w:rsidDel="00000000" w:rsidP="00000000" w:rsidRDefault="00000000" w:rsidRPr="00000000" w14:paraId="00000008">
      <w:pPr>
        <w:jc w:val="both"/>
        <w:rPr/>
      </w:pPr>
      <w:r w:rsidDel="00000000" w:rsidR="00000000" w:rsidRPr="00000000">
        <w:rPr>
          <w:rtl w:val="0"/>
        </w:rPr>
        <w:t xml:space="preserve">Монографията е опит да се доизяснят както устойчивите практики в света на виното, така и пригодността на определена техника за подпомагане на решенията, fuzzy AHP, да подобри решенията относно практики, свързани с устойчивостта, с акцент върху пригодността за българската практика.</w:t>
      </w:r>
    </w:p>
    <w:p w:rsidR="00000000" w:rsidDel="00000000" w:rsidP="00000000" w:rsidRDefault="00000000" w:rsidRPr="00000000" w14:paraId="00000009">
      <w:pPr>
        <w:jc w:val="both"/>
        <w:rPr/>
      </w:pPr>
      <w:r w:rsidDel="00000000" w:rsidR="00000000" w:rsidRPr="00000000">
        <w:rPr>
          <w:rtl w:val="0"/>
        </w:rPr>
        <w:t xml:space="preserve">Както бе показано с експериментите в изследването, fuzzy AHP има потенциала да бъде внедряван и използван от българските мениджъри в света на виното, макар и с някои моменти, за които трябва да се внимава.</w:t>
      </w:r>
    </w:p>
    <w:p w:rsidR="00000000" w:rsidDel="00000000" w:rsidP="00000000" w:rsidRDefault="00000000" w:rsidRPr="00000000" w14:paraId="0000000A">
      <w:pPr>
        <w:jc w:val="both"/>
        <w:rPr/>
      </w:pPr>
      <w:r w:rsidDel="00000000" w:rsidR="00000000" w:rsidRPr="00000000">
        <w:rPr>
          <w:rtl w:val="0"/>
        </w:rPr>
        <w:t xml:space="preserve">Резултатите от експериментите за приложимостта на FAHP в България ясно показват, че и двете изследователски хипотези в проучването могат да бъдат приети:</w:t>
      </w:r>
    </w:p>
    <w:p w:rsidR="00000000" w:rsidDel="00000000" w:rsidP="00000000" w:rsidRDefault="00000000" w:rsidRPr="00000000" w14:paraId="0000000B">
      <w:pPr>
        <w:jc w:val="both"/>
        <w:rPr/>
      </w:pPr>
      <w:r w:rsidDel="00000000" w:rsidR="00000000" w:rsidRPr="00000000">
        <w:rPr>
          <w:rtl w:val="0"/>
        </w:rPr>
        <w:t xml:space="preserve">– Fuzzy AHP е разбираем и приложим инструмент за подпомагане на решенията за мениджърите в българския винарски сектор.</w:t>
      </w:r>
    </w:p>
    <w:p w:rsidR="00000000" w:rsidDel="00000000" w:rsidP="00000000" w:rsidRDefault="00000000" w:rsidRPr="00000000" w14:paraId="0000000C">
      <w:pPr>
        <w:jc w:val="both"/>
        <w:rPr/>
      </w:pPr>
      <w:r w:rsidDel="00000000" w:rsidR="00000000" w:rsidRPr="00000000">
        <w:rPr>
          <w:rtl w:val="0"/>
        </w:rPr>
        <w:t xml:space="preserve">– Fuzzy AHP може да допринесе за това, да се съчетаят разминаващите се виждания по решенията свързани с устойчивостта сред мениджърите в българския винарски сектор.</w:t>
      </w:r>
    </w:p>
    <w:p w:rsidR="00000000" w:rsidDel="00000000" w:rsidP="00000000" w:rsidRDefault="00000000" w:rsidRPr="00000000" w14:paraId="0000000D">
      <w:pPr>
        <w:jc w:val="both"/>
        <w:rPr/>
      </w:pPr>
      <w:r w:rsidDel="00000000" w:rsidR="00000000" w:rsidRPr="00000000">
        <w:rPr>
          <w:rtl w:val="0"/>
        </w:rPr>
        <w:t xml:space="preserve">Като по-общо заключение, fuzzy AHP може успешно да бъде прилаган като инструмент за подпомагане на решенията относно устойчиви практики във винарството на България.</w:t>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i w:val="1"/>
          <w:iCs w:val="1"/>
        </w:rPr>
      </w:pPr>
      <w:r w:rsidDel="00000000" w:rsidR="00000000" w:rsidRPr="00000000">
        <w:rPr>
          <w:i w:val="1"/>
          <w:iCs w:val="1"/>
          <w:rtl w:val="0"/>
        </w:rPr>
        <w:t xml:space="preserve">II.1. Фискалните политики на страните от Югоизточна Европа и паричната интеграция в ЕС, Варна: Онгъл, 212 с., ISBN 978-619-7079-98-2</w:t>
      </w:r>
    </w:p>
    <w:p w:rsidR="00000000" w:rsidDel="00000000" w:rsidP="00000000" w:rsidRDefault="00000000" w:rsidRPr="00000000" w14:paraId="00000010">
      <w:pPr>
        <w:jc w:val="both"/>
        <w:rPr>
          <w:i w:val="1"/>
          <w:iCs w:val="1"/>
        </w:rPr>
      </w:pPr>
      <w:r w:rsidDel="00000000" w:rsidR="00000000" w:rsidRPr="00000000">
        <w:rPr>
          <w:i w:val="1"/>
          <w:iCs w:val="1"/>
          <w:rtl w:val="0"/>
        </w:rPr>
        <w:t xml:space="preserve">https://ssrn.com/abstract=2819318</w:t>
      </w:r>
    </w:p>
    <w:p w:rsidR="00000000" w:rsidDel="00000000" w:rsidP="00000000" w:rsidRDefault="00000000" w:rsidRPr="00000000" w14:paraId="00000011">
      <w:pPr>
        <w:jc w:val="both"/>
        <w:rPr/>
      </w:pPr>
      <w:r w:rsidDel="00000000" w:rsidR="00000000" w:rsidRPr="00000000">
        <w:rPr>
          <w:rtl w:val="0"/>
        </w:rPr>
        <w:t xml:space="preserve">Бюджетите и фискалните политики стават ключови за поддържането на макроикономическа стабилност през последните години. Глобализацията и участието в парични съюзи изисква да бъдат вземани допълнителни мерки за постигане на стабилност при фискалните политики. Това важи в особена сила за по-малки страни, особено за новопоявяващи се пазари, както е в случая с перспективата за европейска интеграция на страните от Югоизточна Европа.</w:t>
      </w:r>
    </w:p>
    <w:p w:rsidR="00000000" w:rsidDel="00000000" w:rsidP="00000000" w:rsidRDefault="00000000" w:rsidRPr="00000000" w14:paraId="00000012">
      <w:pPr>
        <w:jc w:val="both"/>
        <w:rPr/>
      </w:pPr>
      <w:r w:rsidDel="00000000" w:rsidR="00000000" w:rsidRPr="00000000">
        <w:rPr>
          <w:rtl w:val="0"/>
        </w:rPr>
        <w:t xml:space="preserve">В публикацията се изследват фискалните политики на страните от Югоизточна Европа. Резултатите показват, че налице са трудности по поддържането на фискална стабилност в тези страни. Така че участие в еврозоната би могло да се окаже проблематично.</w:t>
      </w:r>
    </w:p>
    <w:p w:rsidR="00000000" w:rsidDel="00000000" w:rsidP="00000000" w:rsidRDefault="00000000" w:rsidRPr="00000000" w14:paraId="00000013">
      <w:pPr>
        <w:jc w:val="both"/>
        <w:rPr>
          <w:i w:val="1"/>
          <w:iCs w:val="1"/>
        </w:rPr>
      </w:pPr>
      <w:r w:rsidDel="00000000" w:rsidR="00000000" w:rsidRPr="00000000">
        <w:rPr>
          <w:rtl w:val="0"/>
        </w:rPr>
      </w:r>
    </w:p>
    <w:p w:rsidR="00000000" w:rsidDel="00000000" w:rsidP="00000000" w:rsidRDefault="00000000" w:rsidRPr="00000000" w14:paraId="00000014">
      <w:pPr>
        <w:jc w:val="both"/>
        <w:rPr>
          <w:i w:val="1"/>
          <w:iCs w:val="1"/>
        </w:rPr>
      </w:pPr>
      <w:r w:rsidDel="00000000" w:rsidR="00000000" w:rsidRPr="00000000">
        <w:rPr>
          <w:i w:val="1"/>
          <w:iCs w:val="1"/>
          <w:rtl w:val="0"/>
        </w:rPr>
        <w:t xml:space="preserve">II.2. PANEL NON-STATIONARITY METHODS IN MACRO- AND MICROECONOMIC STUDIES (Панелни нестационарни методи в макро- и микроикономически изследвания): Chapter. Bridging Microeconomics and Macroeconomics and the Effects on Economic Development and Growth, Hershey, Pennsylvania, USA : IGI Global Scientific Publ., 2021, 79-102., ISSN(печатно) 978-179-98-4933-9, ISSN(онлайн) 978-179-98-4934-6 </w:t>
      </w:r>
    </w:p>
    <w:p w:rsidR="00000000" w:rsidDel="00000000" w:rsidP="00000000" w:rsidRDefault="00000000" w:rsidRPr="00000000" w14:paraId="00000015">
      <w:pPr>
        <w:jc w:val="both"/>
        <w:rPr>
          <w:i w:val="1"/>
          <w:iCs w:val="1"/>
        </w:rPr>
      </w:pPr>
      <w:r w:rsidDel="00000000" w:rsidR="00000000" w:rsidRPr="00000000">
        <w:rPr>
          <w:i w:val="1"/>
          <w:iCs w:val="1"/>
          <w:rtl w:val="0"/>
        </w:rPr>
        <w:t xml:space="preserve">Линк към съдържанието в електронен формат:</w:t>
      </w:r>
    </w:p>
    <w:p w:rsidR="00000000" w:rsidDel="00000000" w:rsidP="00000000" w:rsidRDefault="00000000" w:rsidRPr="00000000" w14:paraId="00000016">
      <w:pPr>
        <w:jc w:val="both"/>
        <w:rPr>
          <w:i w:val="1"/>
          <w:iCs w:val="1"/>
        </w:rPr>
      </w:pPr>
      <w:r w:rsidDel="00000000" w:rsidR="00000000" w:rsidRPr="00000000">
        <w:rPr>
          <w:i w:val="1"/>
          <w:iCs w:val="1"/>
          <w:rtl w:val="0"/>
        </w:rPr>
        <w:t xml:space="preserve">https://www.igi-global.com/chapter/panel-non-stationarity-methods-in-macro--and-microeconomic-studies/261555</w:t>
      </w:r>
    </w:p>
    <w:p w:rsidR="00000000" w:rsidDel="00000000" w:rsidP="00000000" w:rsidRDefault="00000000" w:rsidRPr="00000000" w14:paraId="00000017">
      <w:pPr>
        <w:jc w:val="both"/>
        <w:rPr/>
      </w:pPr>
      <w:r w:rsidDel="00000000" w:rsidR="00000000" w:rsidRPr="00000000">
        <w:rPr>
          <w:rtl w:val="0"/>
        </w:rPr>
        <w:t xml:space="preserve">Анализът на панелни данни цели да преодолее слабите страни на алтернативите си: анализът страна по страна обичайно е базиран върху къси серии, има значително изкривяване в данните специфично за страните и то води до изкривени оценки, а пространственият анализ не отчита времевото измерение. През последните две десетилетия, тестовете за нестационарни панели породиха голям обем от литература както за теорията на тестовете и различните ѝ емпирични изследвания в множество области на микро- и макроикономически изследвания. Най-популярните изследвания включват теми като растеж, финанси, валутни курсове, фискални проблеми и международна търговия, но също популярни са и изследвания в туризма, енергетиката, търсенето и предлагането на ресурси, ИТ и разпространение на технологии, политика, инфлация, международна търговия и текущи сметки, фондови пазари и т.н.</w:t>
      </w:r>
    </w:p>
    <w:p w:rsidR="00000000" w:rsidDel="00000000" w:rsidP="00000000" w:rsidRDefault="00000000" w:rsidRPr="00000000" w14:paraId="00000018">
      <w:pPr>
        <w:jc w:val="both"/>
        <w:rPr>
          <w:i w:val="1"/>
          <w:iCs w:val="1"/>
        </w:rPr>
      </w:pPr>
      <w:r w:rsidDel="00000000" w:rsidR="00000000" w:rsidRPr="00000000">
        <w:rPr>
          <w:rtl w:val="0"/>
        </w:rPr>
      </w:r>
    </w:p>
    <w:p w:rsidR="00000000" w:rsidDel="00000000" w:rsidP="00000000" w:rsidRDefault="00000000" w:rsidRPr="00000000" w14:paraId="00000019">
      <w:pPr>
        <w:jc w:val="both"/>
        <w:rPr>
          <w:i w:val="1"/>
          <w:iCs w:val="1"/>
        </w:rPr>
      </w:pPr>
      <w:r w:rsidDel="00000000" w:rsidR="00000000" w:rsidRPr="00000000">
        <w:rPr>
          <w:i w:val="1"/>
          <w:iCs w:val="1"/>
          <w:rtl w:val="0"/>
        </w:rPr>
        <w:t xml:space="preserve">II.3. ЕСЕТА ПО ФИСКАЛНА ПОЛИТИКА, Варна: Lecti Book Studio, с. 7-54, ISBN 9786191922321</w:t>
      </w:r>
    </w:p>
    <w:p w:rsidR="00000000" w:rsidDel="00000000" w:rsidP="00000000" w:rsidRDefault="00000000" w:rsidRPr="00000000" w14:paraId="0000001A">
      <w:pPr>
        <w:jc w:val="both"/>
        <w:rPr/>
      </w:pPr>
      <w:r w:rsidDel="00000000" w:rsidR="00000000" w:rsidRPr="00000000">
        <w:rPr>
          <w:rtl w:val="0"/>
        </w:rPr>
        <w:t xml:space="preserve">Главата представя важността на фискалните съвети в Югоизточна Европа като опит за постигане на по-устойчива фискална политика.</w:t>
      </w:r>
    </w:p>
    <w:p w:rsidR="00000000" w:rsidDel="00000000" w:rsidP="00000000" w:rsidRDefault="00000000" w:rsidRPr="00000000" w14:paraId="0000001B">
      <w:pPr>
        <w:jc w:val="both"/>
        <w:rPr/>
      </w:pPr>
      <w:r w:rsidDel="00000000" w:rsidR="00000000" w:rsidRPr="00000000">
        <w:rPr>
          <w:rtl w:val="0"/>
        </w:rPr>
        <w:t xml:space="preserve">Първоначално се представя концепцията за фискален съвет и философията стояща зад функционирането му. След това се разглежда състоянието на тези институции в ЕС. Продължава се с преглед на фискалните съвети в балканския регион, първо в страните от ЕС, а после и в останалите страни. Текстът завършва с някои обобщения за фискалната политика.</w:t>
      </w:r>
    </w:p>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jc w:val="both"/>
        <w:rPr>
          <w:i w:val="1"/>
          <w:iCs w:val="1"/>
        </w:rPr>
      </w:pPr>
      <w:r w:rsidDel="00000000" w:rsidR="00000000" w:rsidRPr="00000000">
        <w:rPr>
          <w:i w:val="1"/>
          <w:iCs w:val="1"/>
          <w:rtl w:val="0"/>
        </w:rPr>
        <w:t xml:space="preserve">II.4. Dimitrova, V., Marinov, G., Boshnakov, P. (2022) Wine Quality Improvement Based on the Perception of Protected Designation of Origin (PDO) and Protected Geographical Indication (PGI): Evidence from Bulgaria (Подобряване на качеството на виното базирано върху възприятията на Защитено наименование за произход (ЗНП) и Защитено географско указание (ЗГУ): факти от България )// Innovation, Quality and Sustainability for a Resilient Circular Economy. The Role of Commodity Science, Lagioia G., Paiano, A., Amicarelli, V., Gallucci, T., Ingrao, C. (Eds.), Volume 1, pp. 193-200, ISBN 2731-5517</w:t>
      </w:r>
    </w:p>
    <w:p w:rsidR="00000000" w:rsidDel="00000000" w:rsidP="00000000" w:rsidRDefault="00000000" w:rsidRPr="00000000" w14:paraId="0000001E">
      <w:pPr>
        <w:jc w:val="both"/>
        <w:rPr>
          <w:i w:val="1"/>
          <w:iCs w:val="1"/>
        </w:rPr>
      </w:pPr>
      <w:r w:rsidDel="00000000" w:rsidR="00000000" w:rsidRPr="00000000">
        <w:rPr>
          <w:i w:val="1"/>
          <w:iCs w:val="1"/>
          <w:rtl w:val="0"/>
        </w:rPr>
        <w:t xml:space="preserve">https://link.springer.com/chapter/10.1007/978-3-031-28292-8_25</w:t>
      </w:r>
    </w:p>
    <w:p w:rsidR="00000000" w:rsidDel="00000000" w:rsidP="00000000" w:rsidRDefault="00000000" w:rsidRPr="00000000" w14:paraId="0000001F">
      <w:pPr>
        <w:jc w:val="both"/>
        <w:rPr/>
      </w:pPr>
      <w:r w:rsidDel="00000000" w:rsidR="00000000" w:rsidRPr="00000000">
        <w:rPr>
          <w:rtl w:val="0"/>
        </w:rPr>
        <w:t xml:space="preserve">През последните години има тренд към по-задълбочено изследване на факторите засягащи склонността на винопроизводителите да използват обозначения за качество като Защитено наименование за произход (ЗНП) и Защитено географско указание (ЗГУ). Ключови въпроси като влиянието на климата върху производството на вино, автентичността на качеството на виното и технологичните иновации в производството на вино са обект на изследване на ЗГУ. Възможността за класифициране на химичния състав на виното и използването на ЗГУ като хармонизирана стратегия за по-ниски производствени разходи и нарастващ интерес на потребителите са други области на проучвания. Изследването цели да тества гореуказаните групи фактори и способността им да подобрят качеството на производството на вино в България, както и да анализира съществуващите практики по преценка от български винопроизводители. Изследването включва винопроизводители и експерти от Националната агенция по лозата, и техните виждания се анализират чрез fuzzy AHP подход.</w:t>
      </w:r>
    </w:p>
    <w:p w:rsidR="00000000" w:rsidDel="00000000" w:rsidP="00000000" w:rsidRDefault="00000000" w:rsidRPr="00000000" w14:paraId="00000020">
      <w:pPr>
        <w:jc w:val="both"/>
        <w:rPr/>
      </w:pPr>
      <w:r w:rsidDel="00000000" w:rsidR="00000000" w:rsidRPr="00000000">
        <w:rPr>
          <w:rtl w:val="0"/>
        </w:rPr>
      </w:r>
    </w:p>
    <w:p w:rsidR="00000000" w:rsidDel="00000000" w:rsidP="00000000" w:rsidRDefault="00000000" w:rsidRPr="00000000" w14:paraId="00000021">
      <w:pPr>
        <w:jc w:val="both"/>
        <w:rPr>
          <w:i w:val="1"/>
          <w:iCs w:val="1"/>
        </w:rPr>
      </w:pPr>
      <w:r w:rsidDel="00000000" w:rsidR="00000000" w:rsidRPr="00000000">
        <w:rPr>
          <w:i w:val="1"/>
          <w:iCs w:val="1"/>
          <w:rtl w:val="0"/>
        </w:rPr>
        <w:t xml:space="preserve">III.1. Dimitrova, V., Gallucci, T., Marinov, G., Boshnakov, P. (2024) A fuzzy AHP study of barriers for circularity in the wine sector in Bulgaria (Fuzzy AHP изследване на бариерите пред кръговостта във винарския сектор в България). British Food Journal, 126(1), pp.255-270.</w:t>
      </w:r>
    </w:p>
    <w:p w:rsidR="00000000" w:rsidDel="00000000" w:rsidP="00000000" w:rsidRDefault="00000000" w:rsidRPr="00000000" w14:paraId="00000022">
      <w:pPr>
        <w:jc w:val="both"/>
        <w:rPr>
          <w:i w:val="1"/>
          <w:iCs w:val="1"/>
        </w:rPr>
      </w:pPr>
      <w:r w:rsidDel="00000000" w:rsidR="00000000" w:rsidRPr="00000000">
        <w:rPr>
          <w:i w:val="1"/>
          <w:iCs w:val="1"/>
          <w:rtl w:val="0"/>
        </w:rPr>
        <w:t xml:space="preserve">https://www.emerald.com/insight/content/doi/10.1108/BFJ-12-2022-1113/full/html</w:t>
      </w:r>
    </w:p>
    <w:p w:rsidR="00000000" w:rsidDel="00000000" w:rsidP="00000000" w:rsidRDefault="00000000" w:rsidRPr="00000000" w14:paraId="00000023">
      <w:pPr>
        <w:jc w:val="both"/>
        <w:rPr/>
      </w:pPr>
      <w:r w:rsidDel="00000000" w:rsidR="00000000" w:rsidRPr="00000000">
        <w:rPr>
          <w:rtl w:val="0"/>
        </w:rPr>
        <w:t xml:space="preserve">Цел на текста е да идентифицира бариерите пред кръговостта във винарската индустрия в България и да предложи някакъв първоначален индекс за кръгова икономика за подреждане по важност на бариерите, така че да има подходящ и възпроизводим модел чрез контекстуализация на изследването приложена на териториално ниво.</w:t>
      </w:r>
    </w:p>
    <w:p w:rsidR="00000000" w:rsidDel="00000000" w:rsidP="00000000" w:rsidRDefault="00000000" w:rsidRPr="00000000" w14:paraId="00000024">
      <w:pPr>
        <w:jc w:val="both"/>
        <w:rPr/>
      </w:pPr>
      <w:r w:rsidDel="00000000" w:rsidR="00000000" w:rsidRPr="00000000">
        <w:rPr>
          <w:rtl w:val="0"/>
        </w:rPr>
        <w:t xml:space="preserve">Използвана е Fuzzy AHP методология базирана на 6 основни и 19 допълнителни бариери за да се определят теглата на бариерите и ранга им. Изследването бе проведено в България и се състои от въпросник за експертните мнения на Изпълнителния борд на Националната асоциация на винарите в България и допълнителни мнения от регионалните винарски и лозарски камари.</w:t>
      </w:r>
    </w:p>
    <w:p w:rsidR="00000000" w:rsidDel="00000000" w:rsidP="00000000" w:rsidRDefault="00000000" w:rsidRPr="00000000" w14:paraId="00000025">
      <w:pPr>
        <w:jc w:val="both"/>
        <w:rPr/>
      </w:pPr>
      <w:r w:rsidDel="00000000" w:rsidR="00000000" w:rsidRPr="00000000">
        <w:rPr>
          <w:rtl w:val="0"/>
        </w:rPr>
        <w:t xml:space="preserve">Изследването разкрива че най-значими са бариерите обучение и образование, както и свързаните с околната среда, при това икономическите бариери биват оценявани като такива с ниско влияние.</w:t>
      </w:r>
    </w:p>
    <w:p w:rsidR="00000000" w:rsidDel="00000000" w:rsidP="00000000" w:rsidRDefault="00000000" w:rsidRPr="00000000" w14:paraId="00000026">
      <w:pPr>
        <w:jc w:val="both"/>
        <w:rPr/>
      </w:pPr>
      <w:r w:rsidDel="00000000" w:rsidR="00000000" w:rsidRPr="00000000">
        <w:rPr>
          <w:rtl w:val="0"/>
        </w:rPr>
      </w:r>
    </w:p>
    <w:p w:rsidR="00000000" w:rsidDel="00000000" w:rsidP="00000000" w:rsidRDefault="00000000" w:rsidRPr="00000000" w14:paraId="00000027">
      <w:pPr>
        <w:jc w:val="both"/>
        <w:rPr>
          <w:i w:val="1"/>
          <w:iCs w:val="1"/>
        </w:rPr>
      </w:pPr>
      <w:r w:rsidDel="00000000" w:rsidR="00000000" w:rsidRPr="00000000">
        <w:rPr>
          <w:i w:val="1"/>
          <w:iCs w:val="1"/>
          <w:rtl w:val="0"/>
        </w:rPr>
        <w:t xml:space="preserve">IV.3. Boshnakov, P., Marinov, G., Kancheva, I. (2020) Couple Roles in Wine Purchase Decisions - A Study of Bulgarian Residents. (Роли в семейните двойки при решения за покупка на вино - изследване сред българи) 6th BASIQ 2020 International Conference on New Trends in Sustainable Business and Consumption, pp.655-660. ISSN 2457-483X</w:t>
      </w:r>
    </w:p>
    <w:p w:rsidR="00000000" w:rsidDel="00000000" w:rsidP="00000000" w:rsidRDefault="00000000" w:rsidRPr="00000000" w14:paraId="00000028">
      <w:pPr>
        <w:jc w:val="both"/>
        <w:rPr>
          <w:i w:val="1"/>
          <w:iCs w:val="1"/>
        </w:rPr>
      </w:pPr>
      <w:r w:rsidDel="00000000" w:rsidR="00000000" w:rsidRPr="00000000">
        <w:rPr>
          <w:i w:val="1"/>
          <w:iCs w:val="1"/>
          <w:rtl w:val="0"/>
        </w:rPr>
        <w:t xml:space="preserve">https://conference.ase.ro/papers/2020/20093.pdf</w:t>
      </w:r>
    </w:p>
    <w:p w:rsidR="00000000" w:rsidDel="00000000" w:rsidP="00000000" w:rsidRDefault="00000000" w:rsidRPr="00000000" w14:paraId="00000029">
      <w:pPr>
        <w:jc w:val="both"/>
        <w:rPr/>
      </w:pPr>
      <w:r w:rsidDel="00000000" w:rsidR="00000000" w:rsidRPr="00000000">
        <w:rPr>
          <w:rtl w:val="0"/>
        </w:rPr>
        <w:t xml:space="preserve">В текста изследваме възприятията за ролите в семейните двойки при решения за покупка на вино в България, страна с традиционно производство и консумация на вино. Използваме въпросник с въпроси за предпочитанията при вкуса и навиците при покупка, освен основните въпроси за ролите в семейната двойка в трите фази на процеса на покупка. Основните ни резултати са че българските респонденти считат че властта при решението е еднаква и при двамата партньори, като и двамата партньори имат думата и в трите фази на процеса. Резултатите ни се отличават от получени преди това резултати за покупка на алкохол, където е разкрито че съпругът има повече власт покупките на алкохол от съпругата. Твърдим че виното би могло да бъде разглеждано като отличаващо се от другите алкохолни напитки, като е специална продуктова категория.</w:t>
      </w:r>
    </w:p>
    <w:p w:rsidR="00000000" w:rsidDel="00000000" w:rsidP="00000000" w:rsidRDefault="00000000" w:rsidRPr="00000000" w14:paraId="0000002A">
      <w:pPr>
        <w:jc w:val="both"/>
        <w:rPr/>
      </w:pPr>
      <w:r w:rsidDel="00000000" w:rsidR="00000000" w:rsidRPr="00000000">
        <w:rPr>
          <w:rtl w:val="0"/>
        </w:rPr>
      </w:r>
    </w:p>
    <w:p w:rsidR="00000000" w:rsidDel="00000000" w:rsidP="00000000" w:rsidRDefault="00000000" w:rsidRPr="00000000" w14:paraId="0000002B">
      <w:pPr>
        <w:jc w:val="both"/>
        <w:rPr>
          <w:i w:val="1"/>
          <w:iCs w:val="1"/>
        </w:rPr>
      </w:pPr>
      <w:r w:rsidDel="00000000" w:rsidR="00000000" w:rsidRPr="00000000">
        <w:rPr>
          <w:i w:val="1"/>
          <w:iCs w:val="1"/>
          <w:rtl w:val="0"/>
        </w:rPr>
        <w:t xml:space="preserve">III.2. Gallucci, T., Dimitrova, V., Marinov, G. (2019) Interrelation between Eco-Innovation and Intra-Industry Trade-A Proposal for a Proxy Indicator of Sustainability in the EU Countries. Sustainability 11(23), 6641, pp.1-13, ISSN 2071-1050</w:t>
      </w:r>
    </w:p>
    <w:p w:rsidR="00000000" w:rsidDel="00000000" w:rsidP="00000000" w:rsidRDefault="00000000" w:rsidRPr="00000000" w14:paraId="0000002C">
      <w:pPr>
        <w:jc w:val="both"/>
        <w:rPr>
          <w:i w:val="1"/>
          <w:iCs w:val="1"/>
        </w:rPr>
      </w:pPr>
      <w:r w:rsidDel="00000000" w:rsidR="00000000" w:rsidRPr="00000000">
        <w:rPr>
          <w:i w:val="1"/>
          <w:iCs w:val="1"/>
          <w:rtl w:val="0"/>
        </w:rPr>
        <w:t xml:space="preserve">https://www.mdpi.com/2071-1050/11/23/6641</w:t>
      </w:r>
    </w:p>
    <w:p w:rsidR="00000000" w:rsidDel="00000000" w:rsidP="00000000" w:rsidRDefault="00000000" w:rsidRPr="00000000" w14:paraId="0000002D">
      <w:pPr>
        <w:jc w:val="both"/>
        <w:rPr/>
      </w:pPr>
      <w:r w:rsidDel="00000000" w:rsidR="00000000" w:rsidRPr="00000000">
        <w:rPr>
          <w:rtl w:val="0"/>
        </w:rPr>
        <w:t xml:space="preserve">Взаимовръзката "иновация-търговия" се проучва десетилетия наред. Днес, в контекста на нарастващата важност на устойчивото развитие, ролята на еко-иновацията е ключова за бърз икономически растеж във всяка страна. В този смисъл, еко-иновацията влияе върху нивото на вътрешноотрасловата търговия стимулирайки международната търговия да възприема по-щадящи околната среда технологии.</w:t>
      </w:r>
    </w:p>
    <w:p w:rsidR="00000000" w:rsidDel="00000000" w:rsidP="00000000" w:rsidRDefault="00000000" w:rsidRPr="00000000" w14:paraId="0000002E">
      <w:pPr>
        <w:jc w:val="both"/>
        <w:rPr/>
      </w:pPr>
      <w:r w:rsidDel="00000000" w:rsidR="00000000" w:rsidRPr="00000000">
        <w:rPr>
          <w:rtl w:val="0"/>
        </w:rPr>
        <w:t xml:space="preserve">Използвайки данни от Евростат и WITS (World Integrated Trade Solution) за 2010-2018, авторите представят връзката между индикаторите за еко-иновации и вътрешноотраслова търговия. Индексът Грубел-Лойд е избран като подходящ инструмент който да покаже че социо-икономическите постижения имат значителна тежест при измерването на еко-иновациите. Резултатите потвърждават че вътрешноотрасловата търговия на всяка страна от ЕС е тясно свързана с нивото на еко-иновационния ѝ индекс.</w:t>
      </w:r>
    </w:p>
    <w:p w:rsidR="00000000" w:rsidDel="00000000" w:rsidP="00000000" w:rsidRDefault="00000000" w:rsidRPr="00000000" w14:paraId="0000002F">
      <w:pPr>
        <w:jc w:val="both"/>
        <w:rPr/>
      </w:pPr>
      <w:r w:rsidDel="00000000" w:rsidR="00000000" w:rsidRPr="00000000">
        <w:rPr>
          <w:rtl w:val="0"/>
        </w:rPr>
      </w:r>
    </w:p>
    <w:p w:rsidR="00000000" w:rsidDel="00000000" w:rsidP="00000000" w:rsidRDefault="00000000" w:rsidRPr="00000000" w14:paraId="00000030">
      <w:pPr>
        <w:jc w:val="both"/>
        <w:rPr>
          <w:i w:val="1"/>
          <w:iCs w:val="1"/>
        </w:rPr>
      </w:pPr>
      <w:r w:rsidDel="00000000" w:rsidR="00000000" w:rsidRPr="00000000">
        <w:rPr>
          <w:i w:val="1"/>
          <w:iCs w:val="1"/>
          <w:rtl w:val="0"/>
        </w:rPr>
        <w:t xml:space="preserve">IV.4. Boshnakov, P., Marinov, G., Kancheva, I. (2019) Wine Clusters in the Perceptions of Bulgarian Residents. (Винени клъстъри във възприятията на българи) 2019 BASIQ International Conference on New Trends in Sustainable Business and Consumption, pp.268-274, ISSN 2457- 483X</w:t>
      </w:r>
    </w:p>
    <w:p w:rsidR="00000000" w:rsidDel="00000000" w:rsidP="00000000" w:rsidRDefault="00000000" w:rsidRPr="00000000" w14:paraId="00000031">
      <w:pPr>
        <w:jc w:val="both"/>
        <w:rPr>
          <w:i w:val="1"/>
          <w:iCs w:val="1"/>
        </w:rPr>
      </w:pPr>
      <w:r w:rsidDel="00000000" w:rsidR="00000000" w:rsidRPr="00000000">
        <w:rPr>
          <w:i w:val="1"/>
          <w:iCs w:val="1"/>
          <w:rtl w:val="0"/>
        </w:rPr>
        <w:t xml:space="preserve">https://www.researchgate.net/profile/Ann-Katrin-Arp-2/publication/333902657_Study_on_European_funding_programmes_for_sustainable_development/links/5dbaf94d299bf1a47b05a8d3/Study-on-European-funding-programmes-for-sustainable-development.pdf#page=268</w:t>
      </w:r>
    </w:p>
    <w:p w:rsidR="00000000" w:rsidDel="00000000" w:rsidP="00000000" w:rsidRDefault="00000000" w:rsidRPr="00000000" w14:paraId="00000032">
      <w:pPr>
        <w:jc w:val="both"/>
        <w:rPr/>
      </w:pPr>
      <w:r w:rsidDel="00000000" w:rsidR="00000000" w:rsidRPr="00000000">
        <w:rPr>
          <w:rtl w:val="0"/>
        </w:rPr>
        <w:t xml:space="preserve">Цел на доклада е да изследва сред българи доколко е възможно винарският сектор да развие клъстъри, въз основа на различни критерии. Изследваме чрез онлайн анкета 5 групи въпроси сред различни респонденти. Основният извод е че винените клъстъри в България имат потенциал Създаването на винени клъстъри, регионално базирани и около традиционната обработка на гроздето, има потенциал да бъде смислено сред клиентите в България.</w:t>
      </w:r>
    </w:p>
    <w:p w:rsidR="00000000" w:rsidDel="00000000" w:rsidP="00000000" w:rsidRDefault="00000000" w:rsidRPr="00000000" w14:paraId="00000033">
      <w:pPr>
        <w:jc w:val="both"/>
        <w:rPr/>
      </w:pPr>
      <w:r w:rsidDel="00000000" w:rsidR="00000000" w:rsidRPr="00000000">
        <w:rPr>
          <w:rtl w:val="0"/>
        </w:rPr>
      </w:r>
    </w:p>
    <w:p w:rsidR="00000000" w:rsidDel="00000000" w:rsidP="00000000" w:rsidRDefault="00000000" w:rsidRPr="00000000" w14:paraId="00000034">
      <w:pPr>
        <w:jc w:val="both"/>
        <w:rPr>
          <w:i w:val="1"/>
          <w:iCs w:val="1"/>
        </w:rPr>
      </w:pPr>
      <w:r w:rsidDel="00000000" w:rsidR="00000000" w:rsidRPr="00000000">
        <w:rPr>
          <w:i w:val="1"/>
          <w:iCs w:val="1"/>
          <w:rtl w:val="0"/>
        </w:rPr>
        <w:t xml:space="preserve">IV.5. Marinov, G. (2007) Credits, Inflation and Real Estate Prices in Some CEE Countries. (Кредити, инфлация и цени на недвижими имоти в някои страни от Централна и Източна Европа) International Economic Conference Romania Within the EU: Opportunities, Requirements and Perspectives, Vol. III, pp.224-227, ISBN 978-973-739-444-6</w:t>
      </w:r>
    </w:p>
    <w:p w:rsidR="00000000" w:rsidDel="00000000" w:rsidP="00000000" w:rsidRDefault="00000000" w:rsidRPr="00000000" w14:paraId="00000035">
      <w:pPr>
        <w:jc w:val="both"/>
        <w:rPr>
          <w:i w:val="1"/>
          <w:iCs w:val="1"/>
        </w:rPr>
      </w:pPr>
      <w:r w:rsidDel="00000000" w:rsidR="00000000" w:rsidRPr="00000000">
        <w:rPr>
          <w:i w:val="1"/>
          <w:iCs w:val="1"/>
          <w:rtl w:val="0"/>
        </w:rPr>
        <w:t xml:space="preserve">https://www.webofscience.com/wos/woscc/full-record/WOS:000263415400039</w:t>
      </w:r>
    </w:p>
    <w:p w:rsidR="00000000" w:rsidDel="00000000" w:rsidP="00000000" w:rsidRDefault="00000000" w:rsidRPr="00000000" w14:paraId="00000036">
      <w:pPr>
        <w:jc w:val="both"/>
        <w:rPr/>
      </w:pPr>
      <w:r w:rsidDel="00000000" w:rsidR="00000000" w:rsidRPr="00000000">
        <w:rPr>
          <w:rtl w:val="0"/>
        </w:rPr>
        <w:t xml:space="preserve">През последните години има значителни промени в европейския пазар на недвижими имоти - в Западна Европа се счита че те се дължат главно на въвеждането на единната валута, но е налице огромен растеж в цените на недвижимите имоти и в страните от ЦИЕ. За много от страните от ЦИЕ този растеж съпровожда реалното сближаване, налагането и гарантирането на макроикономическа стабилност и принципите на пазарната икономика и членството в ЕС. Сред възможните обяснения за цените на недвижимите имоти са променящата се ситуация в собствеността на жилища, перспективите за икономически растеж, нарастващият интерес на инвеститорите към ЦИЕ, и липсата на развити финансови пазари.</w:t>
      </w:r>
    </w:p>
    <w:p w:rsidR="00000000" w:rsidDel="00000000" w:rsidP="00000000" w:rsidRDefault="00000000" w:rsidRPr="00000000" w14:paraId="00000037">
      <w:pPr>
        <w:jc w:val="both"/>
        <w:rPr/>
      </w:pPr>
      <w:r w:rsidDel="00000000" w:rsidR="00000000" w:rsidRPr="00000000">
        <w:rPr>
          <w:rtl w:val="0"/>
        </w:rPr>
      </w:r>
    </w:p>
    <w:p w:rsidR="00000000" w:rsidDel="00000000" w:rsidP="00000000" w:rsidRDefault="00000000" w:rsidRPr="00000000" w14:paraId="00000038">
      <w:pPr>
        <w:jc w:val="both"/>
        <w:rPr>
          <w:i w:val="1"/>
          <w:iCs w:val="1"/>
        </w:rPr>
      </w:pPr>
      <w:r w:rsidDel="00000000" w:rsidR="00000000" w:rsidRPr="00000000">
        <w:rPr>
          <w:i w:val="1"/>
          <w:iCs w:val="1"/>
          <w:rtl w:val="0"/>
        </w:rPr>
        <w:t xml:space="preserve">III.3. Gallucci, T., Marinov, G., Dimitrova, V., Lagioia, G., Biscione, A. (2023) Influence of EU circularity indicators through fuzzy AHP approach. (Влияние на индикаторите за кръговост на ЕС чрез fuzzy AHP подхода) International Journal of Sustainable Economy 16(1), pp.67-89, ISSN 1756-5804</w:t>
      </w:r>
    </w:p>
    <w:p w:rsidR="00000000" w:rsidDel="00000000" w:rsidP="00000000" w:rsidRDefault="00000000" w:rsidRPr="00000000" w14:paraId="00000039">
      <w:pPr>
        <w:jc w:val="both"/>
        <w:rPr>
          <w:i w:val="1"/>
          <w:iCs w:val="1"/>
        </w:rPr>
      </w:pPr>
      <w:r w:rsidDel="00000000" w:rsidR="00000000" w:rsidRPr="00000000">
        <w:rPr>
          <w:i w:val="1"/>
          <w:iCs w:val="1"/>
          <w:rtl w:val="0"/>
        </w:rPr>
        <w:t xml:space="preserve">https://www.inderscienceonline.com/doi/abs/10.1504/IJSE.2024.135202</w:t>
      </w:r>
    </w:p>
    <w:p w:rsidR="00000000" w:rsidDel="00000000" w:rsidP="00000000" w:rsidRDefault="00000000" w:rsidRPr="00000000" w14:paraId="0000003A">
      <w:pPr>
        <w:jc w:val="both"/>
        <w:rPr/>
      </w:pPr>
      <w:r w:rsidDel="00000000" w:rsidR="00000000" w:rsidRPr="00000000">
        <w:rPr>
          <w:rtl w:val="0"/>
        </w:rPr>
        <w:t xml:space="preserve">Във връзка с целта на ЕС за неутралност по отношение на климата към 2050 г. вградена в зелената сделка, ЕК предложи нов план за действие за развитие на кръгова икономика. Целта на публикацията е да идентифицира специфични индикатори които са в състояние да предложат мярка за кръговостта на макроравнище.</w:t>
      </w:r>
    </w:p>
    <w:p w:rsidR="00000000" w:rsidDel="00000000" w:rsidP="00000000" w:rsidRDefault="00000000" w:rsidRPr="00000000" w14:paraId="0000003B">
      <w:pPr>
        <w:jc w:val="both"/>
        <w:rPr/>
      </w:pPr>
      <w:r w:rsidDel="00000000" w:rsidR="00000000" w:rsidRPr="00000000">
        <w:rPr>
          <w:rtl w:val="0"/>
        </w:rPr>
      </w:r>
    </w:p>
    <w:p w:rsidR="00000000" w:rsidDel="00000000" w:rsidP="00000000" w:rsidRDefault="00000000" w:rsidRPr="00000000" w14:paraId="0000003C">
      <w:pPr>
        <w:jc w:val="both"/>
        <w:rPr>
          <w:i w:val="1"/>
          <w:iCs w:val="1"/>
        </w:rPr>
      </w:pPr>
      <w:r w:rsidDel="00000000" w:rsidR="00000000" w:rsidRPr="00000000">
        <w:rPr>
          <w:i w:val="1"/>
          <w:iCs w:val="1"/>
          <w:rtl w:val="0"/>
        </w:rPr>
        <w:t xml:space="preserve">III.4. Temelkova, B., Marinov, G. (2025) The Scientific Interest to "E-marketplaces" - A Bibliometric Study. (Научният интерес към площадките за електронна търговия - библиометрично изследване) Economic Archive / Narodnostopanski Arhiv, 2025, 4, pp.38-53, ISSN 0323-9004</w:t>
      </w:r>
    </w:p>
    <w:p w:rsidR="00000000" w:rsidDel="00000000" w:rsidP="00000000" w:rsidRDefault="00000000" w:rsidRPr="00000000" w14:paraId="0000003D">
      <w:pPr>
        <w:jc w:val="both"/>
        <w:rPr>
          <w:i w:val="1"/>
          <w:iCs w:val="1"/>
        </w:rPr>
      </w:pPr>
      <w:r w:rsidDel="00000000" w:rsidR="00000000" w:rsidRPr="00000000">
        <w:rPr>
          <w:i w:val="1"/>
          <w:iCs w:val="1"/>
          <w:rtl w:val="0"/>
        </w:rPr>
        <w:t xml:space="preserve">https://nsarhiv.uni-svishtov.bg/title.asp?title=3195</w:t>
      </w:r>
    </w:p>
    <w:p w:rsidR="00000000" w:rsidDel="00000000" w:rsidP="00000000" w:rsidRDefault="00000000" w:rsidRPr="00000000" w14:paraId="0000003E">
      <w:pPr>
        <w:jc w:val="both"/>
        <w:rPr/>
      </w:pPr>
      <w:r w:rsidDel="00000000" w:rsidR="00000000" w:rsidRPr="00000000">
        <w:rPr>
          <w:rtl w:val="0"/>
        </w:rPr>
        <w:t xml:space="preserve">Електронната търговия, платформите (e-marketplaces) и Интернет се развиват паралелно и постоянно през последните над три десетилетия. В статията провеждаме библиометрично изследване върху данни от Web of Science за периода 2000-2025 г. (730 източника с 19947 цитирания и средно 11.63 цитирания на документ). Разкривайки еволюцията на понятията за e-marketplaces във времето, наблюдаваме забележителна закономерност в това че проучванията съвпадат със зрелостта на самия пазар и авторите от Китай да придобиват все по-нарастващо значение. Основните теми в изследванията се групират около три области - стратегия, бизнес аспекти и организация на търговията, покривайки както бизнес, така и техническите аспекти на електронната търговия.</w:t>
      </w:r>
    </w:p>
    <w:p w:rsidR="00000000" w:rsidDel="00000000" w:rsidP="00000000" w:rsidRDefault="00000000" w:rsidRPr="00000000" w14:paraId="0000003F">
      <w:pPr>
        <w:jc w:val="both"/>
        <w:rPr/>
      </w:pPr>
      <w:r w:rsidDel="00000000" w:rsidR="00000000" w:rsidRPr="00000000">
        <w:rPr>
          <w:rtl w:val="0"/>
        </w:rPr>
      </w:r>
    </w:p>
    <w:p w:rsidR="00000000" w:rsidDel="00000000" w:rsidP="00000000" w:rsidRDefault="00000000" w:rsidRPr="00000000" w14:paraId="00000040">
      <w:pPr>
        <w:jc w:val="both"/>
        <w:rPr>
          <w:i w:val="1"/>
          <w:iCs w:val="1"/>
        </w:rPr>
      </w:pPr>
      <w:r w:rsidDel="00000000" w:rsidR="00000000" w:rsidRPr="00000000">
        <w:rPr>
          <w:i w:val="1"/>
          <w:iCs w:val="1"/>
          <w:rtl w:val="0"/>
        </w:rPr>
        <w:t xml:space="preserve">Останалите публикации по конкурса са насочени към изследване на винарския сектор, екология, скрита икономика, нагласи на хората у нас, влияние на търговски бариери  и др.</w:t>
      </w:r>
    </w:p>
    <w:p w:rsidR="00000000" w:rsidDel="00000000" w:rsidP="00000000" w:rsidRDefault="00000000" w:rsidRPr="00000000" w14:paraId="00000041">
      <w:pPr>
        <w:jc w:val="both"/>
        <w:rPr>
          <w:i w:val="1"/>
          <w:iCs w:val="1"/>
        </w:rPr>
      </w:pPr>
      <w:r w:rsidDel="00000000" w:rsidR="00000000" w:rsidRPr="00000000">
        <w:rPr>
          <w:rtl w:val="0"/>
        </w:rPr>
      </w:r>
    </w:p>
    <w:p w:rsidR="00000000" w:rsidDel="00000000" w:rsidP="00000000" w:rsidRDefault="00000000" w:rsidRPr="00000000" w14:paraId="00000042">
      <w:pPr>
        <w:jc w:val="both"/>
        <w:rPr>
          <w:i w:val="1"/>
          <w:iCs w:val="1"/>
        </w:rPr>
      </w:pPr>
      <w:r w:rsidDel="00000000" w:rsidR="00000000" w:rsidRPr="00000000">
        <w:rPr>
          <w:i w:val="1"/>
          <w:iCs w:val="1"/>
          <w:rtl w:val="0"/>
        </w:rPr>
        <w:t xml:space="preserve">04.03.2026</w:t>
        <w:tab/>
        <w:tab/>
        <w:tab/>
        <w:tab/>
        <w:tab/>
        <w:tab/>
        <w:t xml:space="preserve">Подпис: ..................................</w:t>
      </w:r>
    </w:p>
    <w:p w:rsidR="00000000" w:rsidDel="00000000" w:rsidP="00000000" w:rsidRDefault="00000000" w:rsidRPr="00000000" w14:paraId="00000043">
      <w:pPr>
        <w:jc w:val="right"/>
        <w:rPr>
          <w:i w:val="1"/>
          <w:iCs w:val="1"/>
        </w:rPr>
      </w:pPr>
      <w:r w:rsidDel="00000000" w:rsidR="00000000" w:rsidRPr="00000000">
        <w:rPr>
          <w:i w:val="1"/>
          <w:iCs w:val="1"/>
          <w:rtl w:val="0"/>
        </w:rPr>
        <w:t xml:space="preserve">(Георги МАРИНОВ Георгиев)</w:t>
      </w:r>
    </w:p>
    <w:p w:rsidR="00000000" w:rsidDel="00000000" w:rsidP="00000000" w:rsidRDefault="00000000" w:rsidRPr="00000000" w14:paraId="00000044">
      <w:pPr>
        <w:jc w:val="both"/>
        <w:rPr>
          <w:i w:val="1"/>
          <w:iCs w:val="1"/>
        </w:rPr>
      </w:pPr>
      <w:r w:rsidDel="00000000" w:rsidR="00000000" w:rsidRPr="00000000">
        <w:rPr>
          <w:rtl w:val="0"/>
        </w:rPr>
      </w:r>
    </w:p>
    <w:p w:rsidR="00000000" w:rsidDel="00000000" w:rsidP="00000000" w:rsidRDefault="00000000" w:rsidRPr="00000000" w14:paraId="00000045">
      <w:pPr>
        <w:jc w:val="left"/>
        <w:rPr/>
      </w:pPr>
      <w:r w:rsidDel="00000000" w:rsidR="00000000" w:rsidRPr="00000000">
        <w:br w:type="page"/>
      </w:r>
      <w:r w:rsidDel="00000000" w:rsidR="00000000" w:rsidRPr="00000000">
        <w:rPr>
          <w:rtl w:val="0"/>
        </w:rPr>
      </w:r>
    </w:p>
    <w:p w:rsidR="00000000" w:rsidDel="00000000" w:rsidP="00000000" w:rsidRDefault="00000000" w:rsidRPr="00000000" w14:paraId="00000046">
      <w:pPr>
        <w:jc w:val="center"/>
        <w:rPr/>
      </w:pPr>
      <w:r w:rsidDel="00000000" w:rsidR="00000000" w:rsidRPr="00000000">
        <w:rPr>
          <w:rtl w:val="0"/>
        </w:rPr>
        <w:t xml:space="preserve">SUMMARY OF THE PUBLICATIONS</w:t>
      </w:r>
    </w:p>
    <w:p w:rsidR="00000000" w:rsidDel="00000000" w:rsidP="00000000" w:rsidRDefault="00000000" w:rsidRPr="00000000" w14:paraId="00000047">
      <w:pPr>
        <w:jc w:val="center"/>
        <w:rPr/>
      </w:pPr>
      <w:r w:rsidDel="00000000" w:rsidR="00000000" w:rsidRPr="00000000">
        <w:rPr>
          <w:rtl w:val="0"/>
        </w:rPr>
      </w:r>
    </w:p>
    <w:p w:rsidR="00000000" w:rsidDel="00000000" w:rsidP="00000000" w:rsidRDefault="00000000" w:rsidRPr="00000000" w14:paraId="00000048">
      <w:pPr>
        <w:jc w:val="center"/>
        <w:rPr/>
      </w:pPr>
      <w:r w:rsidDel="00000000" w:rsidR="00000000" w:rsidRPr="00000000">
        <w:rPr>
          <w:rtl w:val="0"/>
        </w:rPr>
        <w:t xml:space="preserve">of main scientific works of Assoc. Prof. Dr. Georgi Marinov, participant in the competition for the academic position "Professor" in scientific field 3.8 "Economics" (World economy and International economic relations (Applied mathematical modelling in the international business)), announced for the needs of the University of Economics - Varna (SG, issue 3/09.01.2026)</w:t>
      </w:r>
    </w:p>
    <w:p w:rsidR="00000000" w:rsidDel="00000000" w:rsidP="00000000" w:rsidRDefault="00000000" w:rsidRPr="00000000" w14:paraId="00000049">
      <w:pPr>
        <w:jc w:val="both"/>
        <w:rPr/>
      </w:pPr>
      <w:r w:rsidDel="00000000" w:rsidR="00000000" w:rsidRPr="00000000">
        <w:rPr>
          <w:rtl w:val="0"/>
        </w:rPr>
      </w:r>
    </w:p>
    <w:p w:rsidR="00000000" w:rsidDel="00000000" w:rsidP="00000000" w:rsidRDefault="00000000" w:rsidRPr="00000000" w14:paraId="0000004A">
      <w:pPr>
        <w:jc w:val="both"/>
        <w:rPr/>
      </w:pPr>
      <w:r w:rsidDel="00000000" w:rsidR="00000000" w:rsidRPr="00000000">
        <w:rPr>
          <w:rtl w:val="0"/>
        </w:rPr>
      </w:r>
    </w:p>
    <w:p w:rsidR="00000000" w:rsidDel="00000000" w:rsidP="00000000" w:rsidRDefault="00000000" w:rsidRPr="00000000" w14:paraId="0000004B">
      <w:pPr>
        <w:jc w:val="both"/>
        <w:rPr>
          <w:i w:val="1"/>
          <w:iCs w:val="1"/>
        </w:rPr>
      </w:pPr>
      <w:r w:rsidDel="00000000" w:rsidR="00000000" w:rsidRPr="00000000">
        <w:rPr>
          <w:i w:val="1"/>
          <w:iCs w:val="1"/>
          <w:rtl w:val="0"/>
        </w:rPr>
        <w:t xml:space="preserve">I.1. SUSTAINABILITY IN THE INTERNATIONAL WINE BUSINESS WITH THE APPLICATION OF FUZZY ANALYTIC HIERARCHY SYSTEMS, Varna : Nauka i Ikonomika, 2025, 164 p. - (Bibl. Prof. Tsani Kalyandzhiev; Book 106), ISBN 978-954-21-1201-3</w:t>
      </w:r>
    </w:p>
    <w:p w:rsidR="00000000" w:rsidDel="00000000" w:rsidP="00000000" w:rsidRDefault="00000000" w:rsidRPr="00000000" w14:paraId="0000004C">
      <w:pPr>
        <w:jc w:val="both"/>
        <w:rPr/>
      </w:pPr>
      <w:r w:rsidDel="00000000" w:rsidR="00000000" w:rsidRPr="00000000">
        <w:rPr>
          <w:rtl w:val="0"/>
        </w:rPr>
        <w:t xml:space="preserve">International practices in the wine world include growing attention and implementation of sustainability related practices, and there is an upward trend, coinciding with the more general aim to achieve a more sustainable economy and more sustainable consumption. Contemporary public policies and consumer reactions clearly demonstrate the intentions to achieve more responsibility for the future generations production and consumption.</w:t>
      </w:r>
    </w:p>
    <w:p w:rsidR="00000000" w:rsidDel="00000000" w:rsidP="00000000" w:rsidRDefault="00000000" w:rsidRPr="00000000" w14:paraId="0000004D">
      <w:pPr>
        <w:jc w:val="both"/>
        <w:rPr/>
      </w:pPr>
      <w:r w:rsidDel="00000000" w:rsidR="00000000" w:rsidRPr="00000000">
        <w:rPr>
          <w:rtl w:val="0"/>
        </w:rPr>
        <w:t xml:space="preserve">This monograph is an attempt to shed more light both on the internationally applied sustainability practices in the wine world, and on the suitability of a certain decision support technique, the fuzzy AHP, to enhance decisions about sustainability related practices, with an</w:t>
      </w:r>
    </w:p>
    <w:p w:rsidR="00000000" w:rsidDel="00000000" w:rsidP="00000000" w:rsidRDefault="00000000" w:rsidRPr="00000000" w14:paraId="0000004E">
      <w:pPr>
        <w:jc w:val="both"/>
        <w:rPr/>
      </w:pPr>
      <w:r w:rsidDel="00000000" w:rsidR="00000000" w:rsidRPr="00000000">
        <w:rPr>
          <w:rtl w:val="0"/>
        </w:rPr>
        <w:t xml:space="preserve">emphasis on the suitability for the Bulgarian practice.</w:t>
      </w:r>
    </w:p>
    <w:p w:rsidR="00000000" w:rsidDel="00000000" w:rsidP="00000000" w:rsidRDefault="00000000" w:rsidRPr="00000000" w14:paraId="0000004F">
      <w:pPr>
        <w:jc w:val="both"/>
        <w:rPr/>
      </w:pPr>
      <w:r w:rsidDel="00000000" w:rsidR="00000000" w:rsidRPr="00000000">
        <w:rPr>
          <w:rtl w:val="0"/>
        </w:rPr>
        <w:t xml:space="preserve">As it was demonstrated by the experiments in the study, fuzzy AHP has the potential to be implemented and used by Bulgarian managers in the wine world, although with certain caveats. Results from the experiments on applicability of FAHP in Bulgaria clearly show that both research hypotheses of the study do hold and can be accepted, namely:</w:t>
      </w:r>
    </w:p>
    <w:p w:rsidR="00000000" w:rsidDel="00000000" w:rsidP="00000000" w:rsidRDefault="00000000" w:rsidRPr="00000000" w14:paraId="00000050">
      <w:pPr>
        <w:jc w:val="both"/>
        <w:rPr/>
      </w:pPr>
      <w:r w:rsidDel="00000000" w:rsidR="00000000" w:rsidRPr="00000000">
        <w:rPr>
          <w:rtl w:val="0"/>
        </w:rPr>
        <w:t xml:space="preserve">– The Fuzzy AHP is an understandable and applicable decision-support tool for managers in the Bulgarian wine sector.</w:t>
      </w:r>
    </w:p>
    <w:p w:rsidR="00000000" w:rsidDel="00000000" w:rsidP="00000000" w:rsidRDefault="00000000" w:rsidRPr="00000000" w14:paraId="00000051">
      <w:pPr>
        <w:jc w:val="both"/>
        <w:rPr/>
      </w:pPr>
      <w:r w:rsidDel="00000000" w:rsidR="00000000" w:rsidRPr="00000000">
        <w:rPr>
          <w:rtl w:val="0"/>
        </w:rPr>
        <w:t xml:space="preserve">– Fuzzy AHP can contribute to match differentiating views about sustainability related decisions among managers in the Bulgarian wine sector.</w:t>
      </w:r>
    </w:p>
    <w:p w:rsidR="00000000" w:rsidDel="00000000" w:rsidP="00000000" w:rsidRDefault="00000000" w:rsidRPr="00000000" w14:paraId="00000052">
      <w:pPr>
        <w:jc w:val="both"/>
        <w:rPr/>
      </w:pPr>
      <w:r w:rsidDel="00000000" w:rsidR="00000000" w:rsidRPr="00000000">
        <w:rPr>
          <w:rtl w:val="0"/>
        </w:rPr>
        <w:t xml:space="preserve">As a more general conclusion, fuzzy AHP can be successfully applied as a decision-making support tool for decisions about sustainability practices in the wine world of Bulgaria.</w:t>
      </w:r>
    </w:p>
    <w:p w:rsidR="00000000" w:rsidDel="00000000" w:rsidP="00000000" w:rsidRDefault="00000000" w:rsidRPr="00000000" w14:paraId="00000053">
      <w:pPr>
        <w:jc w:val="both"/>
        <w:rPr/>
      </w:pPr>
      <w:r w:rsidDel="00000000" w:rsidR="00000000" w:rsidRPr="00000000">
        <w:rPr>
          <w:rtl w:val="0"/>
        </w:rPr>
      </w:r>
    </w:p>
    <w:p w:rsidR="00000000" w:rsidDel="00000000" w:rsidP="00000000" w:rsidRDefault="00000000" w:rsidRPr="00000000" w14:paraId="00000054">
      <w:pPr>
        <w:jc w:val="both"/>
        <w:rPr>
          <w:i w:val="1"/>
          <w:iCs w:val="1"/>
        </w:rPr>
      </w:pPr>
      <w:r w:rsidDel="00000000" w:rsidR="00000000" w:rsidRPr="00000000">
        <w:rPr>
          <w:i w:val="1"/>
          <w:iCs w:val="1"/>
          <w:rtl w:val="0"/>
        </w:rPr>
        <w:t xml:space="preserve">II.1. Southeastern Europe Fiscal Policies and EU Monetary Integration, Varna: Ongal, 212 p., ISBN 978-619-7079-98-2</w:t>
      </w:r>
    </w:p>
    <w:p w:rsidR="00000000" w:rsidDel="00000000" w:rsidP="00000000" w:rsidRDefault="00000000" w:rsidRPr="00000000" w14:paraId="00000055">
      <w:pPr>
        <w:jc w:val="both"/>
        <w:rPr/>
      </w:pPr>
      <w:r w:rsidDel="00000000" w:rsidR="00000000" w:rsidRPr="00000000">
        <w:rPr>
          <w:rtl w:val="0"/>
        </w:rPr>
        <w:t xml:space="preserve">Budgets and fiscal policies have become crucial for maintaining macroeconomic stability in recent years. Globalization and participation in monetary unions requires countries to take additional measures towards sound fiscal policies. This is particularly true for smaller countries, especially for emerging markets, as is the case of the European integration perspective of Southeastern Europe (SEE) countries.</w:t>
      </w:r>
    </w:p>
    <w:p w:rsidR="00000000" w:rsidDel="00000000" w:rsidP="00000000" w:rsidRDefault="00000000" w:rsidRPr="00000000" w14:paraId="00000056">
      <w:pPr>
        <w:jc w:val="both"/>
        <w:rPr/>
      </w:pPr>
      <w:r w:rsidDel="00000000" w:rsidR="00000000" w:rsidRPr="00000000">
        <w:rPr>
          <w:rtl w:val="0"/>
        </w:rPr>
        <w:t xml:space="preserve">In the paper fiscal policies of SEE countries are explored. Results suggest that there are difficulties in maintaining fiscal stability in these countries. Thus a participation in the eurozone could be problematic.</w:t>
      </w:r>
    </w:p>
    <w:p w:rsidR="00000000" w:rsidDel="00000000" w:rsidP="00000000" w:rsidRDefault="00000000" w:rsidRPr="00000000" w14:paraId="00000057">
      <w:pPr>
        <w:jc w:val="both"/>
        <w:rPr/>
      </w:pPr>
      <w:r w:rsidDel="00000000" w:rsidR="00000000" w:rsidRPr="00000000">
        <w:rPr>
          <w:rtl w:val="0"/>
        </w:rPr>
      </w:r>
    </w:p>
    <w:p w:rsidR="00000000" w:rsidDel="00000000" w:rsidP="00000000" w:rsidRDefault="00000000" w:rsidRPr="00000000" w14:paraId="00000058">
      <w:pPr>
        <w:jc w:val="both"/>
        <w:rPr>
          <w:i w:val="1"/>
          <w:iCs w:val="1"/>
        </w:rPr>
      </w:pPr>
      <w:r w:rsidDel="00000000" w:rsidR="00000000" w:rsidRPr="00000000">
        <w:rPr>
          <w:i w:val="1"/>
          <w:iCs w:val="1"/>
          <w:rtl w:val="0"/>
        </w:rPr>
        <w:t xml:space="preserve">II.2. Panel non-stationarity methods in macro- and microeconomic studies: Chapter. Bridging Microeconomics and Macroeconomics and the Effects on Economic Development and Growth, Hershey, Pennsylvania, USA : IGI Global Scientific Publ., 2021, 79-102., ISSN(печатно) 978-179-98-4933-9, ISSN(онлайн) 978-179-98-4934-6 </w:t>
      </w:r>
    </w:p>
    <w:p w:rsidR="00000000" w:rsidDel="00000000" w:rsidP="00000000" w:rsidRDefault="00000000" w:rsidRPr="00000000" w14:paraId="00000059">
      <w:pPr>
        <w:jc w:val="both"/>
        <w:rPr/>
      </w:pPr>
      <w:r w:rsidDel="00000000" w:rsidR="00000000" w:rsidRPr="00000000">
        <w:rPr>
          <w:rtl w:val="0"/>
        </w:rPr>
        <w:t xml:space="preserve">Panel data analysis aims to overcome the weaknesses of its alternatives: the country-by-country analysis is usually based on short samples, there is a significant country-specific distortion in the data and it leads to biased estimates, and the cross-section analysis neglects the time dimension. In the last two decades, tests for non-stationary panels sparked a large body of literature both on tests theory and on various empirical studies in multiple areas of micro- and macroeconomic research. The most popular studies include topics such as growth, finance, exchange rates, fiscal matters and international trade, but also popular are studies in tourism, energy, resource demand and supply, IT and technology spreading, politics, inflation, international trade and current accounts, stock markets etc.</w:t>
      </w:r>
    </w:p>
    <w:p w:rsidR="00000000" w:rsidDel="00000000" w:rsidP="00000000" w:rsidRDefault="00000000" w:rsidRPr="00000000" w14:paraId="0000005A">
      <w:pPr>
        <w:jc w:val="both"/>
        <w:rPr>
          <w:i w:val="1"/>
          <w:iCs w:val="1"/>
        </w:rPr>
      </w:pPr>
      <w:r w:rsidDel="00000000" w:rsidR="00000000" w:rsidRPr="00000000">
        <w:rPr>
          <w:rtl w:val="0"/>
        </w:rPr>
      </w:r>
    </w:p>
    <w:p w:rsidR="00000000" w:rsidDel="00000000" w:rsidP="00000000" w:rsidRDefault="00000000" w:rsidRPr="00000000" w14:paraId="0000005B">
      <w:pPr>
        <w:jc w:val="both"/>
        <w:rPr>
          <w:i w:val="1"/>
          <w:iCs w:val="1"/>
        </w:rPr>
      </w:pPr>
      <w:r w:rsidDel="00000000" w:rsidR="00000000" w:rsidRPr="00000000">
        <w:rPr>
          <w:i w:val="1"/>
          <w:iCs w:val="1"/>
          <w:rtl w:val="0"/>
        </w:rPr>
        <w:t xml:space="preserve">II.3. ESSAYS IN FISCAL POLICY, Varna: Lecti Book Studio, p. 7-54, ISBN 9786191922321</w:t>
      </w:r>
    </w:p>
    <w:p w:rsidR="00000000" w:rsidDel="00000000" w:rsidP="00000000" w:rsidRDefault="00000000" w:rsidRPr="00000000" w14:paraId="0000005C">
      <w:pPr>
        <w:jc w:val="both"/>
        <w:rPr/>
      </w:pPr>
      <w:r w:rsidDel="00000000" w:rsidR="00000000" w:rsidRPr="00000000">
        <w:rPr>
          <w:rtl w:val="0"/>
        </w:rPr>
        <w:t xml:space="preserve">The chapter presents the importance of the fiscal councils in Southeastern Europe as an attempt to achieve more prudent and sustainable fiscal policy.</w:t>
      </w:r>
    </w:p>
    <w:p w:rsidR="00000000" w:rsidDel="00000000" w:rsidP="00000000" w:rsidRDefault="00000000" w:rsidRPr="00000000" w14:paraId="0000005D">
      <w:pPr>
        <w:jc w:val="both"/>
        <w:rPr/>
      </w:pPr>
      <w:r w:rsidDel="00000000" w:rsidR="00000000" w:rsidRPr="00000000">
        <w:rPr>
          <w:rtl w:val="0"/>
        </w:rPr>
        <w:t xml:space="preserve">Initially the concept of the fiscal council and the philosophy behind its functioning are presented. Later is presented the current state of these institutions in the EU. The text continues with an overview of fiscal councils in the Balkans, first in the EU countries, next in the rest of the countries. The text concludes with some generalisations about fiscal policy.</w:t>
      </w:r>
    </w:p>
    <w:p w:rsidR="00000000" w:rsidDel="00000000" w:rsidP="00000000" w:rsidRDefault="00000000" w:rsidRPr="00000000" w14:paraId="0000005E">
      <w:pPr>
        <w:jc w:val="both"/>
        <w:rPr/>
      </w:pPr>
      <w:r w:rsidDel="00000000" w:rsidR="00000000" w:rsidRPr="00000000">
        <w:rPr>
          <w:rtl w:val="0"/>
        </w:rPr>
      </w:r>
    </w:p>
    <w:p w:rsidR="00000000" w:rsidDel="00000000" w:rsidP="00000000" w:rsidRDefault="00000000" w:rsidRPr="00000000" w14:paraId="0000005F">
      <w:pPr>
        <w:jc w:val="both"/>
        <w:rPr>
          <w:i w:val="1"/>
          <w:iCs w:val="1"/>
        </w:rPr>
      </w:pPr>
      <w:r w:rsidDel="00000000" w:rsidR="00000000" w:rsidRPr="00000000">
        <w:rPr>
          <w:i w:val="1"/>
          <w:iCs w:val="1"/>
          <w:rtl w:val="0"/>
        </w:rPr>
        <w:t xml:space="preserve">II.4. Dimitrova, V., Marinov, G., Boshnakov, P. (2022) Wine Quality Improvement Based on the Perception of Protected Designation of Origin (PDO) and Protected Geographical Indication (PGI): Evidence from Bulgaria // Innovation, Quality and Sustainability for a Resilient Circular Economy. The Role of Commodity Science, Lagioia G., Paiano, A., Amicarelli, V., Gallucci, T., Ingrao, C. (Eds.), Volume 1, pp. 193-200, ISBN 2731-5517</w:t>
      </w:r>
    </w:p>
    <w:p w:rsidR="00000000" w:rsidDel="00000000" w:rsidP="00000000" w:rsidRDefault="00000000" w:rsidRPr="00000000" w14:paraId="00000060">
      <w:pPr>
        <w:jc w:val="both"/>
        <w:rPr/>
      </w:pPr>
      <w:r w:rsidDel="00000000" w:rsidR="00000000" w:rsidRPr="00000000">
        <w:rPr>
          <w:rtl w:val="0"/>
        </w:rPr>
        <w:t xml:space="preserve">In recent years, there has been a trend towards more in-depth study of the factors that affect the willingness of wine manufacturers to use quality labels such as protected designation of origin (PDO) and protected geographical indication (PGI). Key issues such as the influence of climate on wine production, authenticity of wine quality, and technological innovations in wine production are subjects of research for PDO indication. The possibility of classifying the chemical composition of wines and the use of PGI as a harmonized strategy for lower production costs and increased consumer interest are the other areas of research. This study aims to test the above-mentioned groups of factors and their ability to improve the quality of wine production in Bulgaria as well as to analyse the existing practices of assessment for Bulgarian wine producers. The study involves wine producers and experts from the National Viticulture Agency, and their perceptions will be analysed through the fuzzy AHP approach.</w:t>
      </w:r>
    </w:p>
    <w:p w:rsidR="00000000" w:rsidDel="00000000" w:rsidP="00000000" w:rsidRDefault="00000000" w:rsidRPr="00000000" w14:paraId="00000061">
      <w:pPr>
        <w:jc w:val="both"/>
        <w:rPr/>
      </w:pPr>
      <w:r w:rsidDel="00000000" w:rsidR="00000000" w:rsidRPr="00000000">
        <w:rPr>
          <w:rtl w:val="0"/>
        </w:rPr>
      </w:r>
    </w:p>
    <w:p w:rsidR="00000000" w:rsidDel="00000000" w:rsidP="00000000" w:rsidRDefault="00000000" w:rsidRPr="00000000" w14:paraId="00000062">
      <w:pPr>
        <w:jc w:val="both"/>
        <w:rPr>
          <w:i w:val="1"/>
          <w:iCs w:val="1"/>
        </w:rPr>
      </w:pPr>
      <w:r w:rsidDel="00000000" w:rsidR="00000000" w:rsidRPr="00000000">
        <w:rPr>
          <w:i w:val="1"/>
          <w:iCs w:val="1"/>
          <w:rtl w:val="0"/>
        </w:rPr>
        <w:t xml:space="preserve">III.1. Dimitrova, V., Gallucci, T., Marinov, G., Boshnakov, P. (2024) A fuzzy AHP study of barriers for circularity in the wine sector in Bulgaria. British Food Journal, 126(1), pp.255-270.</w:t>
      </w:r>
    </w:p>
    <w:p w:rsidR="00000000" w:rsidDel="00000000" w:rsidP="00000000" w:rsidRDefault="00000000" w:rsidRPr="00000000" w14:paraId="00000063">
      <w:pPr>
        <w:jc w:val="both"/>
        <w:rPr/>
      </w:pPr>
      <w:r w:rsidDel="00000000" w:rsidR="00000000" w:rsidRPr="00000000">
        <w:rPr>
          <w:rtl w:val="0"/>
        </w:rPr>
        <w:t xml:space="preserve">The purpose of the text is to identify the barriers that hinder the circularity in the wine industry in Bulgaria and proposing a preliminary circular economy (CE) index for ranking in order of importance the barriers for providing a suitable and replicable model through the contextualization of the study applied at the territorial level.</w:t>
      </w:r>
    </w:p>
    <w:p w:rsidR="00000000" w:rsidDel="00000000" w:rsidP="00000000" w:rsidRDefault="00000000" w:rsidRPr="00000000" w14:paraId="00000064">
      <w:pPr>
        <w:jc w:val="both"/>
        <w:rPr/>
      </w:pPr>
      <w:r w:rsidDel="00000000" w:rsidR="00000000" w:rsidRPr="00000000">
        <w:rPr>
          <w:rtl w:val="0"/>
        </w:rPr>
        <w:t xml:space="preserve">Fuzzy AHP methodology based on 6 main barriers and 19 sub-barriers to find the weights of the barriers and rank them is used. The study was conducted in Bulgaria, and it consists of a questionnaire with pairwise comparisons to ask for expert opinions of members of the Executive Board of the National Association of Bulgarian Vinegrowers and additional members of the regional vine and winegrowing chambers.</w:t>
      </w:r>
    </w:p>
    <w:p w:rsidR="00000000" w:rsidDel="00000000" w:rsidP="00000000" w:rsidRDefault="00000000" w:rsidRPr="00000000" w14:paraId="00000065">
      <w:pPr>
        <w:jc w:val="both"/>
        <w:rPr/>
      </w:pPr>
      <w:r w:rsidDel="00000000" w:rsidR="00000000" w:rsidRPr="00000000">
        <w:rPr>
          <w:rtl w:val="0"/>
        </w:rPr>
        <w:t xml:space="preserve">The study identifies training and education and environmental barriers as the most important among the main barriers whereas, economic barriers are assessed as low impact.</w:t>
      </w:r>
    </w:p>
    <w:p w:rsidR="00000000" w:rsidDel="00000000" w:rsidP="00000000" w:rsidRDefault="00000000" w:rsidRPr="00000000" w14:paraId="00000066">
      <w:pPr>
        <w:jc w:val="both"/>
        <w:rPr/>
      </w:pPr>
      <w:r w:rsidDel="00000000" w:rsidR="00000000" w:rsidRPr="00000000">
        <w:rPr>
          <w:rtl w:val="0"/>
        </w:rPr>
      </w:r>
    </w:p>
    <w:p w:rsidR="00000000" w:rsidDel="00000000" w:rsidP="00000000" w:rsidRDefault="00000000" w:rsidRPr="00000000" w14:paraId="00000067">
      <w:pPr>
        <w:jc w:val="both"/>
        <w:rPr>
          <w:i w:val="1"/>
          <w:iCs w:val="1"/>
        </w:rPr>
      </w:pPr>
      <w:r w:rsidDel="00000000" w:rsidR="00000000" w:rsidRPr="00000000">
        <w:rPr>
          <w:i w:val="1"/>
          <w:iCs w:val="1"/>
          <w:rtl w:val="0"/>
        </w:rPr>
        <w:t xml:space="preserve">IV.3. Boshnakov, P., Marinov, G., Kancheva, I. (2020) Couple Roles in Wine Purchase Decisions - A Study of Bulgarian Residents. 6th BASIQ 2020 International Conference on New Trends in Sustainable Business and Consumption, pp.655-660. ISSN 2457-483X</w:t>
      </w:r>
    </w:p>
    <w:p w:rsidR="00000000" w:rsidDel="00000000" w:rsidP="00000000" w:rsidRDefault="00000000" w:rsidRPr="00000000" w14:paraId="00000068">
      <w:pPr>
        <w:jc w:val="both"/>
        <w:rPr/>
      </w:pPr>
      <w:r w:rsidDel="00000000" w:rsidR="00000000" w:rsidRPr="00000000">
        <w:rPr>
          <w:rtl w:val="0"/>
        </w:rPr>
        <w:t xml:space="preserve">In our study, we explore the perceptions about couple roles in wine purchase decisions for Bulgaria, a traditionally wine producing and wine consuming country. We use a survey with questions on preferences in taste and purchasing habits, besides the core questions about couple roles in the three phases of the purchase process. Our main findings are that Bulgarian respondents consider the decisive power of both spouses as equal, with both partners having their say in all three phases of the process. Our results differ from previously obtained results about alcohol purchase decisions, where it was found that the husband has more power in alcohol purchases than the wife. We argue that wine could be regarded as differing from the rest of alcohol beverages, being a special product category.</w:t>
      </w:r>
    </w:p>
    <w:p w:rsidR="00000000" w:rsidDel="00000000" w:rsidP="00000000" w:rsidRDefault="00000000" w:rsidRPr="00000000" w14:paraId="00000069">
      <w:pPr>
        <w:jc w:val="both"/>
        <w:rPr/>
      </w:pPr>
      <w:r w:rsidDel="00000000" w:rsidR="00000000" w:rsidRPr="00000000">
        <w:rPr>
          <w:rtl w:val="0"/>
        </w:rPr>
      </w:r>
    </w:p>
    <w:p w:rsidR="00000000" w:rsidDel="00000000" w:rsidP="00000000" w:rsidRDefault="00000000" w:rsidRPr="00000000" w14:paraId="0000006A">
      <w:pPr>
        <w:jc w:val="both"/>
        <w:rPr>
          <w:i w:val="1"/>
          <w:iCs w:val="1"/>
        </w:rPr>
      </w:pPr>
      <w:r w:rsidDel="00000000" w:rsidR="00000000" w:rsidRPr="00000000">
        <w:rPr>
          <w:i w:val="1"/>
          <w:iCs w:val="1"/>
          <w:rtl w:val="0"/>
        </w:rPr>
        <w:t xml:space="preserve">III.2. Gallucci, T., Dimitrova, V., Marinov, G. (2019) Interrelation between Eco-Innovation and Intra-Industry Trade-A Proposal for a Proxy Indicator of Sustainability in the EU Countries. Sustainability 11(23), 6641, pp.1-13, ISSN 2071-1050</w:t>
      </w:r>
    </w:p>
    <w:p w:rsidR="00000000" w:rsidDel="00000000" w:rsidP="00000000" w:rsidRDefault="00000000" w:rsidRPr="00000000" w14:paraId="0000006B">
      <w:pPr>
        <w:jc w:val="both"/>
        <w:rPr/>
      </w:pPr>
      <w:r w:rsidDel="00000000" w:rsidR="00000000" w:rsidRPr="00000000">
        <w:rPr>
          <w:rtl w:val="0"/>
        </w:rPr>
        <w:t xml:space="preserve">The “innovation–trade” interrelation has been a subject of research for decades. Nowadays, in the context of the growing importance of sustainable development, the role of eco-innovation is essential for promoting rapid economic growth in each country. In this sense, eco-innovation influences the level of intra-industry trade stimulating international trade to adopt environmentally-friendly technologies. Using Eurostat data and WITS (World Integrated Trade Solution) database for the period 2010–2018, the authors of this paper give empirical evidence of a linkage between the two indicators. The Grubel–Lloyd index is selected as an appropriate tool to show that socio-economic performance has a significant weight in eco-innovation scoreboard measurement. The results confirm that intra-industry trade of each EU country is closely related to the level of its eco-innovation index.</w:t>
      </w:r>
    </w:p>
    <w:p w:rsidR="00000000" w:rsidDel="00000000" w:rsidP="00000000" w:rsidRDefault="00000000" w:rsidRPr="00000000" w14:paraId="0000006C">
      <w:pPr>
        <w:jc w:val="both"/>
        <w:rPr/>
      </w:pPr>
      <w:r w:rsidDel="00000000" w:rsidR="00000000" w:rsidRPr="00000000">
        <w:rPr>
          <w:rtl w:val="0"/>
        </w:rPr>
      </w:r>
    </w:p>
    <w:p w:rsidR="00000000" w:rsidDel="00000000" w:rsidP="00000000" w:rsidRDefault="00000000" w:rsidRPr="00000000" w14:paraId="0000006D">
      <w:pPr>
        <w:jc w:val="both"/>
        <w:rPr>
          <w:i w:val="1"/>
          <w:iCs w:val="1"/>
        </w:rPr>
      </w:pPr>
      <w:r w:rsidDel="00000000" w:rsidR="00000000" w:rsidRPr="00000000">
        <w:rPr>
          <w:i w:val="1"/>
          <w:iCs w:val="1"/>
          <w:rtl w:val="0"/>
        </w:rPr>
        <w:t xml:space="preserve">IV.4. Boshnakov, P., Marinov, G., Kancheva, I. (2019) Wine Clusters in the Perceptions of Bulgarian Residents. 2019 BASIQ International Conference on New Trends in Sustainable Business and Consumption, pp.268-274, ISSN 2457- 483X</w:t>
      </w:r>
    </w:p>
    <w:p w:rsidR="00000000" w:rsidDel="00000000" w:rsidP="00000000" w:rsidRDefault="00000000" w:rsidRPr="00000000" w14:paraId="0000006E">
      <w:pPr>
        <w:jc w:val="both"/>
        <w:rPr/>
      </w:pPr>
      <w:r w:rsidDel="00000000" w:rsidR="00000000" w:rsidRPr="00000000">
        <w:rPr>
          <w:rtl w:val="0"/>
        </w:rPr>
        <w:t xml:space="preserve">The aim of this paper is to explore among Bulgarian residents the feasibility for the</w:t>
      </w:r>
    </w:p>
    <w:p w:rsidR="00000000" w:rsidDel="00000000" w:rsidP="00000000" w:rsidRDefault="00000000" w:rsidRPr="00000000" w14:paraId="0000006F">
      <w:pPr>
        <w:jc w:val="both"/>
        <w:rPr/>
      </w:pPr>
      <w:r w:rsidDel="00000000" w:rsidR="00000000" w:rsidRPr="00000000">
        <w:rPr>
          <w:rtl w:val="0"/>
        </w:rPr>
        <w:t xml:space="preserve">sector to develop wine clusters based on different criteria. The research is an empirical study</w:t>
      </w:r>
    </w:p>
    <w:p w:rsidR="00000000" w:rsidDel="00000000" w:rsidP="00000000" w:rsidRDefault="00000000" w:rsidRPr="00000000" w14:paraId="00000070">
      <w:pPr>
        <w:jc w:val="both"/>
        <w:rPr/>
      </w:pPr>
      <w:r w:rsidDel="00000000" w:rsidR="00000000" w:rsidRPr="00000000">
        <w:rPr>
          <w:rtl w:val="0"/>
        </w:rPr>
        <w:t xml:space="preserve">based on online survey with 5 groups of questions among residents of different age,</w:t>
      </w:r>
    </w:p>
    <w:p w:rsidR="00000000" w:rsidDel="00000000" w:rsidP="00000000" w:rsidRDefault="00000000" w:rsidRPr="00000000" w14:paraId="00000071">
      <w:pPr>
        <w:jc w:val="both"/>
        <w:rPr/>
      </w:pPr>
      <w:r w:rsidDel="00000000" w:rsidR="00000000" w:rsidRPr="00000000">
        <w:rPr>
          <w:rtl w:val="0"/>
        </w:rPr>
        <w:t xml:space="preserve">education and life status. The main conclusion is that wine clusters in Bulgaria are a viable</w:t>
      </w:r>
    </w:p>
    <w:p w:rsidR="00000000" w:rsidDel="00000000" w:rsidP="00000000" w:rsidRDefault="00000000" w:rsidRPr="00000000" w14:paraId="00000072">
      <w:pPr>
        <w:jc w:val="both"/>
        <w:rPr/>
      </w:pPr>
      <w:r w:rsidDel="00000000" w:rsidR="00000000" w:rsidRPr="00000000">
        <w:rPr>
          <w:rtl w:val="0"/>
        </w:rPr>
        <w:t xml:space="preserve">construct. Creation of wine clusters has the potential to make sense for customers in</w:t>
      </w:r>
    </w:p>
    <w:p w:rsidR="00000000" w:rsidDel="00000000" w:rsidP="00000000" w:rsidRDefault="00000000" w:rsidRPr="00000000" w14:paraId="00000073">
      <w:pPr>
        <w:jc w:val="both"/>
        <w:rPr/>
      </w:pPr>
      <w:r w:rsidDel="00000000" w:rsidR="00000000" w:rsidRPr="00000000">
        <w:rPr>
          <w:rtl w:val="0"/>
        </w:rPr>
        <w:t xml:space="preserve">Bulgaria. Wine clusters to be created should be both regionally based and built around</w:t>
      </w:r>
    </w:p>
    <w:p w:rsidR="00000000" w:rsidDel="00000000" w:rsidP="00000000" w:rsidRDefault="00000000" w:rsidRPr="00000000" w14:paraId="00000074">
      <w:pPr>
        <w:jc w:val="both"/>
        <w:rPr/>
      </w:pPr>
      <w:r w:rsidDel="00000000" w:rsidR="00000000" w:rsidRPr="00000000">
        <w:rPr>
          <w:rtl w:val="0"/>
        </w:rPr>
        <w:t xml:space="preserve">traditional grape variety processing.</w:t>
      </w:r>
    </w:p>
    <w:p w:rsidR="00000000" w:rsidDel="00000000" w:rsidP="00000000" w:rsidRDefault="00000000" w:rsidRPr="00000000" w14:paraId="00000075">
      <w:pPr>
        <w:jc w:val="both"/>
        <w:rPr/>
      </w:pPr>
      <w:r w:rsidDel="00000000" w:rsidR="00000000" w:rsidRPr="00000000">
        <w:rPr>
          <w:rtl w:val="0"/>
        </w:rPr>
      </w:r>
    </w:p>
    <w:p w:rsidR="00000000" w:rsidDel="00000000" w:rsidP="00000000" w:rsidRDefault="00000000" w:rsidRPr="00000000" w14:paraId="00000076">
      <w:pPr>
        <w:jc w:val="both"/>
        <w:rPr>
          <w:i w:val="1"/>
          <w:iCs w:val="1"/>
        </w:rPr>
      </w:pPr>
      <w:r w:rsidDel="00000000" w:rsidR="00000000" w:rsidRPr="00000000">
        <w:rPr>
          <w:i w:val="1"/>
          <w:iCs w:val="1"/>
          <w:rtl w:val="0"/>
        </w:rPr>
        <w:t xml:space="preserve">IV.5. Marinov, G. (2007) Credits, Inflation and Real Estate Prices in Some CEE Countries. International Economic Conference Romania Within the EU: Opportunities, Requirements and Perspectives, Vol. III, pp.224-227, ISBN 978-973-739-444-6</w:t>
      </w:r>
    </w:p>
    <w:p w:rsidR="00000000" w:rsidDel="00000000" w:rsidP="00000000" w:rsidRDefault="00000000" w:rsidRPr="00000000" w14:paraId="00000077">
      <w:pPr>
        <w:jc w:val="both"/>
        <w:rPr/>
      </w:pPr>
      <w:r w:rsidDel="00000000" w:rsidR="00000000" w:rsidRPr="00000000">
        <w:rPr>
          <w:rtl w:val="0"/>
        </w:rPr>
        <w:t xml:space="preserve">In recent</w:t>
      </w:r>
      <w:r w:rsidDel="00000000" w:rsidR="00000000" w:rsidRPr="00000000">
        <w:rPr>
          <w:rtl w:val="0"/>
        </w:rPr>
        <w:t xml:space="preserve"> years there are major changes in Europe's real estate market - in Western Europe they are believed to be mainly due to the introduction of the single currency, but there is an enormous growth in real estate prices in CEE countries too. For many of the CEE countries this growth accompanied the real convergence, the imposing and guaranteeing of macroeconomic stability and market economy principles and the membership in the EU. Among the possible explanations for real estate prices are the changing situation in dwelling ownership, the prospects for economic growth, the growing investors' interest in CEEC, and the lack of developed financial markets.</w:t>
      </w:r>
    </w:p>
    <w:p w:rsidR="00000000" w:rsidDel="00000000" w:rsidP="00000000" w:rsidRDefault="00000000" w:rsidRPr="00000000" w14:paraId="00000078">
      <w:pPr>
        <w:jc w:val="both"/>
        <w:rPr/>
      </w:pPr>
      <w:r w:rsidDel="00000000" w:rsidR="00000000" w:rsidRPr="00000000">
        <w:rPr>
          <w:rtl w:val="0"/>
        </w:rPr>
      </w:r>
    </w:p>
    <w:p w:rsidR="00000000" w:rsidDel="00000000" w:rsidP="00000000" w:rsidRDefault="00000000" w:rsidRPr="00000000" w14:paraId="00000079">
      <w:pPr>
        <w:jc w:val="both"/>
        <w:rPr>
          <w:i w:val="1"/>
          <w:iCs w:val="1"/>
        </w:rPr>
      </w:pPr>
      <w:r w:rsidDel="00000000" w:rsidR="00000000" w:rsidRPr="00000000">
        <w:rPr>
          <w:i w:val="1"/>
          <w:iCs w:val="1"/>
          <w:rtl w:val="0"/>
        </w:rPr>
        <w:t xml:space="preserve">III.3. Gallucci, T., Marinov, G., Dimitrova, V., Lagioia, G., Biscione, A. (2023) Influence of EU circularity indicators through fuzzy AHP approach. International Journal of Sustainable Economy 16(1), pp.67-89, ISSN 1756-5804</w:t>
      </w:r>
    </w:p>
    <w:p w:rsidR="00000000" w:rsidDel="00000000" w:rsidP="00000000" w:rsidRDefault="00000000" w:rsidRPr="00000000" w14:paraId="0000007A">
      <w:pPr>
        <w:jc w:val="both"/>
        <w:rPr/>
      </w:pPr>
      <w:r w:rsidDel="00000000" w:rsidR="00000000" w:rsidRPr="00000000">
        <w:rPr>
          <w:rtl w:val="0"/>
        </w:rPr>
        <w:t xml:space="preserve">In line with the EU’s goal of climate neutrality by 2050 set out in the green deal, the European Commission has proposed a new action plan for the circular economy development. The goal is to identify specific indicators able to provide a measure of circularity at a macro level.</w:t>
      </w:r>
    </w:p>
    <w:p w:rsidR="00000000" w:rsidDel="00000000" w:rsidP="00000000" w:rsidRDefault="00000000" w:rsidRPr="00000000" w14:paraId="0000007B">
      <w:pPr>
        <w:jc w:val="both"/>
        <w:rPr/>
      </w:pPr>
      <w:r w:rsidDel="00000000" w:rsidR="00000000" w:rsidRPr="00000000">
        <w:rPr>
          <w:rtl w:val="0"/>
        </w:rPr>
      </w:r>
    </w:p>
    <w:p w:rsidR="00000000" w:rsidDel="00000000" w:rsidP="00000000" w:rsidRDefault="00000000" w:rsidRPr="00000000" w14:paraId="0000007C">
      <w:pPr>
        <w:jc w:val="both"/>
        <w:rPr>
          <w:i w:val="1"/>
          <w:iCs w:val="1"/>
        </w:rPr>
      </w:pPr>
      <w:r w:rsidDel="00000000" w:rsidR="00000000" w:rsidRPr="00000000">
        <w:rPr>
          <w:i w:val="1"/>
          <w:iCs w:val="1"/>
          <w:rtl w:val="0"/>
        </w:rPr>
        <w:t xml:space="preserve">III.4. Temelkova, B., Marinov, G. (2025) The Scientific Interest to "E-marketplaces" - A Bibliometric Study. Economic Archive / Narodnostopanski Arhiv, 2025, 4, pp.38-53, ISSN 0323-9004</w:t>
      </w:r>
    </w:p>
    <w:p w:rsidR="00000000" w:rsidDel="00000000" w:rsidP="00000000" w:rsidRDefault="00000000" w:rsidRPr="00000000" w14:paraId="0000007D">
      <w:pPr>
        <w:jc w:val="both"/>
        <w:rPr/>
      </w:pPr>
      <w:r w:rsidDel="00000000" w:rsidR="00000000" w:rsidRPr="00000000">
        <w:rPr>
          <w:rtl w:val="0"/>
        </w:rPr>
        <w:t xml:space="preserve">Electronic commerce, e-trade platforms (e-marketplaces) and Internet have been growing parallelly and continuously in the last more than three decades. In our paper we conduct a bibliometric study on data from the Web of Science (WoS) database for the period 2000-2025 (730 sources with 19947 references and 11.63 average citations per document). Revealing the evolution of the notions about e-marketplaces over time, we observe a remarkable regularity of research matching the maturing of the market itself and Chinese authors having emerging and growing importance. Core topics in the research group around three areas - strategy, business aspects and organisation of commerce, covering both business and technical aspects of e-commerce.</w:t>
      </w:r>
    </w:p>
    <w:p w:rsidR="00000000" w:rsidDel="00000000" w:rsidP="00000000" w:rsidRDefault="00000000" w:rsidRPr="00000000" w14:paraId="0000007E">
      <w:pPr>
        <w:jc w:val="both"/>
        <w:rPr>
          <w:i w:val="1"/>
          <w:iCs w:val="1"/>
        </w:rPr>
      </w:pPr>
      <w:r w:rsidDel="00000000" w:rsidR="00000000" w:rsidRPr="00000000">
        <w:rPr>
          <w:rtl w:val="0"/>
        </w:rPr>
      </w:r>
    </w:p>
    <w:p w:rsidR="00000000" w:rsidDel="00000000" w:rsidP="00000000" w:rsidRDefault="00000000" w:rsidRPr="00000000" w14:paraId="0000007F">
      <w:pPr>
        <w:jc w:val="both"/>
        <w:rPr/>
      </w:pPr>
      <w:r w:rsidDel="00000000" w:rsidR="00000000" w:rsidRPr="00000000">
        <w:rPr>
          <w:i w:val="1"/>
          <w:iCs w:val="1"/>
          <w:rtl w:val="0"/>
        </w:rPr>
        <w:t xml:space="preserve">The rest of publications in the competition are explorations of some aspects of the wine sector, ecology, hidden economy, attitudes of Bulgarian residents, impact of trade barriers etc.</w:t>
      </w:r>
      <w:r w:rsidDel="00000000" w:rsidR="00000000" w:rsidRPr="00000000">
        <w:rPr>
          <w:rtl w:val="0"/>
        </w:rPr>
      </w:r>
    </w:p>
    <w:p w:rsidR="00000000" w:rsidDel="00000000" w:rsidP="00000000" w:rsidRDefault="00000000" w:rsidRPr="00000000" w14:paraId="00000080">
      <w:pPr>
        <w:jc w:val="both"/>
        <w:rPr/>
      </w:pPr>
      <w:r w:rsidDel="00000000" w:rsidR="00000000" w:rsidRPr="00000000">
        <w:rPr>
          <w:rtl w:val="0"/>
        </w:rPr>
      </w:r>
    </w:p>
    <w:p w:rsidR="00000000" w:rsidDel="00000000" w:rsidP="00000000" w:rsidRDefault="00000000" w:rsidRPr="00000000" w14:paraId="00000081">
      <w:pPr>
        <w:jc w:val="both"/>
        <w:rPr/>
      </w:pPr>
      <w:r w:rsidDel="00000000" w:rsidR="00000000" w:rsidRPr="00000000">
        <w:rPr>
          <w:rtl w:val="0"/>
        </w:rPr>
      </w:r>
    </w:p>
    <w:p w:rsidR="00000000" w:rsidDel="00000000" w:rsidP="00000000" w:rsidRDefault="00000000" w:rsidRPr="00000000" w14:paraId="00000082">
      <w:pPr>
        <w:jc w:val="both"/>
        <w:rPr/>
      </w:pPr>
      <w:r w:rsidDel="00000000" w:rsidR="00000000" w:rsidRPr="00000000">
        <w:rPr>
          <w:rtl w:val="0"/>
        </w:rPr>
        <w:t xml:space="preserve">04.03.2026</w:t>
        <w:tab/>
        <w:tab/>
        <w:tab/>
        <w:tab/>
        <w:tab/>
        <w:tab/>
        <w:tab/>
        <w:tab/>
        <w:t xml:space="preserve">.................................</w:t>
      </w:r>
    </w:p>
    <w:p w:rsidR="00000000" w:rsidDel="00000000" w:rsidP="00000000" w:rsidRDefault="00000000" w:rsidRPr="00000000" w14:paraId="00000083">
      <w:pPr>
        <w:jc w:val="right"/>
        <w:rPr/>
      </w:pPr>
      <w:r w:rsidDel="00000000" w:rsidR="00000000" w:rsidRPr="00000000">
        <w:rPr>
          <w:rtl w:val="0"/>
        </w:rPr>
        <w:t xml:space="preserve">(Georgi MARINOV Georgiev)</w:t>
      </w:r>
    </w:p>
    <w:p w:rsidR="00000000" w:rsidDel="00000000" w:rsidP="00000000" w:rsidRDefault="00000000" w:rsidRPr="00000000" w14:paraId="00000084">
      <w:pPr>
        <w:jc w:val="both"/>
        <w:rPr/>
      </w:pPr>
      <w:r w:rsidDel="00000000" w:rsidR="00000000" w:rsidRPr="00000000">
        <w:rPr>
          <w:rtl w:val="0"/>
        </w:rPr>
      </w:r>
    </w:p>
    <w:sectPr>
      <w:pgSz w:h="16838" w:w="11906" w:orient="portrait"/>
      <w:pgMar w:bottom="1417.3228346456694" w:top="1417.3228346456694" w:left="1417.3228346456694" w:right="1417.322834645669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o"/>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