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F8F8B6" w14:textId="7E9476E9" w:rsidR="00AF4777" w:rsidRPr="00B7691B" w:rsidRDefault="00B7691B" w:rsidP="00B7691B">
      <w:pPr>
        <w:spacing w:after="0" w:line="288" w:lineRule="auto"/>
        <w:jc w:val="center"/>
        <w:rPr>
          <w:rFonts w:ascii="Times New Roman" w:hAnsi="Times New Roman" w:cs="Times New Roman"/>
          <w:color w:val="000000" w:themeColor="text1"/>
          <w:sz w:val="26"/>
          <w:szCs w:val="26"/>
        </w:rPr>
      </w:pPr>
      <w:r w:rsidRPr="00B7691B">
        <w:rPr>
          <w:rFonts w:ascii="Times New Roman" w:hAnsi="Times New Roman" w:cs="Times New Roman"/>
          <w:b/>
          <w:bCs/>
          <w:color w:val="000000" w:themeColor="text1"/>
          <w:sz w:val="26"/>
          <w:szCs w:val="26"/>
        </w:rPr>
        <w:t>A</w:t>
      </w:r>
      <w:r>
        <w:rPr>
          <w:rFonts w:ascii="Times New Roman" w:hAnsi="Times New Roman" w:cs="Times New Roman"/>
          <w:b/>
          <w:bCs/>
          <w:color w:val="000000" w:themeColor="text1"/>
          <w:sz w:val="26"/>
          <w:szCs w:val="26"/>
        </w:rPr>
        <w:t xml:space="preserve"> </w:t>
      </w:r>
      <w:r w:rsidRPr="00B7691B">
        <w:rPr>
          <w:rFonts w:ascii="Times New Roman" w:hAnsi="Times New Roman" w:cs="Times New Roman"/>
          <w:b/>
          <w:bCs/>
          <w:color w:val="000000" w:themeColor="text1"/>
          <w:sz w:val="26"/>
          <w:szCs w:val="26"/>
        </w:rPr>
        <w:t>B</w:t>
      </w:r>
      <w:r>
        <w:rPr>
          <w:rFonts w:ascii="Times New Roman" w:hAnsi="Times New Roman" w:cs="Times New Roman"/>
          <w:b/>
          <w:bCs/>
          <w:color w:val="000000" w:themeColor="text1"/>
          <w:sz w:val="26"/>
          <w:szCs w:val="26"/>
        </w:rPr>
        <w:t xml:space="preserve"> </w:t>
      </w:r>
      <w:r w:rsidRPr="00B7691B">
        <w:rPr>
          <w:rFonts w:ascii="Times New Roman" w:hAnsi="Times New Roman" w:cs="Times New Roman"/>
          <w:b/>
          <w:bCs/>
          <w:color w:val="000000" w:themeColor="text1"/>
          <w:sz w:val="26"/>
          <w:szCs w:val="26"/>
        </w:rPr>
        <w:t>S</w:t>
      </w:r>
      <w:r>
        <w:rPr>
          <w:rFonts w:ascii="Times New Roman" w:hAnsi="Times New Roman" w:cs="Times New Roman"/>
          <w:b/>
          <w:bCs/>
          <w:color w:val="000000" w:themeColor="text1"/>
          <w:sz w:val="26"/>
          <w:szCs w:val="26"/>
        </w:rPr>
        <w:t xml:space="preserve"> </w:t>
      </w:r>
      <w:r w:rsidRPr="00B7691B">
        <w:rPr>
          <w:rFonts w:ascii="Times New Roman" w:hAnsi="Times New Roman" w:cs="Times New Roman"/>
          <w:b/>
          <w:bCs/>
          <w:color w:val="000000" w:themeColor="text1"/>
          <w:sz w:val="26"/>
          <w:szCs w:val="26"/>
        </w:rPr>
        <w:t>T</w:t>
      </w:r>
      <w:r>
        <w:rPr>
          <w:rFonts w:ascii="Times New Roman" w:hAnsi="Times New Roman" w:cs="Times New Roman"/>
          <w:b/>
          <w:bCs/>
          <w:color w:val="000000" w:themeColor="text1"/>
          <w:sz w:val="26"/>
          <w:szCs w:val="26"/>
        </w:rPr>
        <w:t xml:space="preserve"> </w:t>
      </w:r>
      <w:r w:rsidRPr="00B7691B">
        <w:rPr>
          <w:rFonts w:ascii="Times New Roman" w:hAnsi="Times New Roman" w:cs="Times New Roman"/>
          <w:b/>
          <w:bCs/>
          <w:color w:val="000000" w:themeColor="text1"/>
          <w:sz w:val="26"/>
          <w:szCs w:val="26"/>
        </w:rPr>
        <w:t>R</w:t>
      </w:r>
      <w:r>
        <w:rPr>
          <w:rFonts w:ascii="Times New Roman" w:hAnsi="Times New Roman" w:cs="Times New Roman"/>
          <w:b/>
          <w:bCs/>
          <w:color w:val="000000" w:themeColor="text1"/>
          <w:sz w:val="26"/>
          <w:szCs w:val="26"/>
        </w:rPr>
        <w:t xml:space="preserve"> </w:t>
      </w:r>
      <w:r w:rsidRPr="00B7691B">
        <w:rPr>
          <w:rFonts w:ascii="Times New Roman" w:hAnsi="Times New Roman" w:cs="Times New Roman"/>
          <w:b/>
          <w:bCs/>
          <w:color w:val="000000" w:themeColor="text1"/>
          <w:sz w:val="26"/>
          <w:szCs w:val="26"/>
        </w:rPr>
        <w:t>A</w:t>
      </w:r>
      <w:r>
        <w:rPr>
          <w:rFonts w:ascii="Times New Roman" w:hAnsi="Times New Roman" w:cs="Times New Roman"/>
          <w:b/>
          <w:bCs/>
          <w:color w:val="000000" w:themeColor="text1"/>
          <w:sz w:val="26"/>
          <w:szCs w:val="26"/>
        </w:rPr>
        <w:t xml:space="preserve"> </w:t>
      </w:r>
      <w:r w:rsidRPr="00B7691B">
        <w:rPr>
          <w:rFonts w:ascii="Times New Roman" w:hAnsi="Times New Roman" w:cs="Times New Roman"/>
          <w:b/>
          <w:bCs/>
          <w:color w:val="000000" w:themeColor="text1"/>
          <w:sz w:val="26"/>
          <w:szCs w:val="26"/>
        </w:rPr>
        <w:t>C</w:t>
      </w:r>
      <w:r>
        <w:rPr>
          <w:rFonts w:ascii="Times New Roman" w:hAnsi="Times New Roman" w:cs="Times New Roman"/>
          <w:b/>
          <w:bCs/>
          <w:color w:val="000000" w:themeColor="text1"/>
          <w:sz w:val="26"/>
          <w:szCs w:val="26"/>
        </w:rPr>
        <w:t xml:space="preserve"> </w:t>
      </w:r>
      <w:r w:rsidRPr="00B7691B">
        <w:rPr>
          <w:rFonts w:ascii="Times New Roman" w:hAnsi="Times New Roman" w:cs="Times New Roman"/>
          <w:b/>
          <w:bCs/>
          <w:color w:val="000000" w:themeColor="text1"/>
          <w:sz w:val="26"/>
          <w:szCs w:val="26"/>
        </w:rPr>
        <w:t>T</w:t>
      </w:r>
      <w:r>
        <w:rPr>
          <w:rFonts w:ascii="Times New Roman" w:hAnsi="Times New Roman" w:cs="Times New Roman"/>
          <w:b/>
          <w:bCs/>
          <w:color w:val="000000" w:themeColor="text1"/>
          <w:sz w:val="26"/>
          <w:szCs w:val="26"/>
        </w:rPr>
        <w:t xml:space="preserve"> </w:t>
      </w:r>
      <w:r w:rsidRPr="00B7691B">
        <w:rPr>
          <w:rFonts w:ascii="Times New Roman" w:hAnsi="Times New Roman" w:cs="Times New Roman"/>
          <w:b/>
          <w:bCs/>
          <w:color w:val="000000" w:themeColor="text1"/>
          <w:sz w:val="26"/>
          <w:szCs w:val="26"/>
        </w:rPr>
        <w:t>S</w:t>
      </w:r>
      <w:r w:rsidRPr="00B7691B">
        <w:rPr>
          <w:rFonts w:ascii="Times New Roman" w:hAnsi="Times New Roman" w:cs="Times New Roman"/>
          <w:color w:val="000000" w:themeColor="text1"/>
          <w:sz w:val="26"/>
          <w:szCs w:val="26"/>
        </w:rPr>
        <w:br/>
        <w:t>of the Scientific Publications</w:t>
      </w:r>
      <w:r w:rsidRPr="00B7691B">
        <w:rPr>
          <w:rFonts w:ascii="Times New Roman" w:hAnsi="Times New Roman" w:cs="Times New Roman"/>
          <w:color w:val="000000" w:themeColor="text1"/>
          <w:sz w:val="26"/>
          <w:szCs w:val="26"/>
        </w:rPr>
        <w:br/>
        <w:t>of Chief Assistant Professor Galina Peneva Ilieva, PhD,</w:t>
      </w:r>
      <w:r w:rsidRPr="00B7691B">
        <w:rPr>
          <w:rFonts w:ascii="Times New Roman" w:hAnsi="Times New Roman" w:cs="Times New Roman"/>
          <w:color w:val="000000" w:themeColor="text1"/>
          <w:sz w:val="26"/>
          <w:szCs w:val="26"/>
        </w:rPr>
        <w:br/>
        <w:t>Department of Tourism, College of Tourism – Varna, affiliated with the University of Economics – Varna,</w:t>
      </w:r>
      <w:r>
        <w:rPr>
          <w:rFonts w:ascii="Times New Roman" w:hAnsi="Times New Roman" w:cs="Times New Roman"/>
          <w:color w:val="000000" w:themeColor="text1"/>
          <w:sz w:val="26"/>
          <w:szCs w:val="26"/>
        </w:rPr>
        <w:t xml:space="preserve"> </w:t>
      </w:r>
      <w:r w:rsidRPr="00B7691B">
        <w:rPr>
          <w:rFonts w:ascii="Times New Roman" w:hAnsi="Times New Roman" w:cs="Times New Roman"/>
          <w:color w:val="000000" w:themeColor="text1"/>
          <w:sz w:val="26"/>
          <w:szCs w:val="26"/>
        </w:rPr>
        <w:t>for participation in a competition for the academic position of Associate Professor in the field of higher education 3. Social, Economic and Legal Sciences, professional field 3.9 Tourism, scientific specialty “Economics and Management</w:t>
      </w:r>
      <w:r w:rsidR="002B14E8">
        <w:rPr>
          <w:rFonts w:ascii="Times New Roman" w:hAnsi="Times New Roman" w:cs="Times New Roman"/>
          <w:color w:val="000000" w:themeColor="text1"/>
          <w:sz w:val="26"/>
          <w:szCs w:val="26"/>
        </w:rPr>
        <w:t xml:space="preserve"> </w:t>
      </w:r>
      <w:r w:rsidR="002B14E8" w:rsidRPr="002B14E8">
        <w:rPr>
          <w:rFonts w:ascii="Times New Roman" w:hAnsi="Times New Roman" w:cs="Times New Roman"/>
          <w:color w:val="000000" w:themeColor="text1"/>
          <w:sz w:val="26"/>
          <w:szCs w:val="26"/>
        </w:rPr>
        <w:t>(Tourism – Digital Transformations in the Hospitality Industry)</w:t>
      </w:r>
      <w:r w:rsidRPr="00B7691B">
        <w:rPr>
          <w:rFonts w:ascii="Times New Roman" w:hAnsi="Times New Roman" w:cs="Times New Roman"/>
          <w:color w:val="000000" w:themeColor="text1"/>
          <w:sz w:val="26"/>
          <w:szCs w:val="26"/>
        </w:rPr>
        <w:t>”, announced in the State Gazette, Issue No. 44/14.05.2026.</w:t>
      </w:r>
    </w:p>
    <w:p w14:paraId="51A835B0" w14:textId="77777777" w:rsidR="002B14E8" w:rsidRPr="00B7691B" w:rsidRDefault="002B14E8" w:rsidP="00B7691B">
      <w:pPr>
        <w:spacing w:after="0" w:line="240" w:lineRule="auto"/>
        <w:contextualSpacing/>
        <w:rPr>
          <w:rFonts w:ascii="Times New Roman" w:hAnsi="Times New Roman" w:cs="Times New Roman"/>
          <w:b/>
          <w:sz w:val="26"/>
          <w:szCs w:val="26"/>
          <w:lang w:val="en-US"/>
        </w:rPr>
      </w:pPr>
    </w:p>
    <w:p w14:paraId="055D5004" w14:textId="77777777" w:rsidR="00B7691B" w:rsidRPr="00B7691B" w:rsidRDefault="00B7691B" w:rsidP="00B7691B">
      <w:pPr>
        <w:spacing w:after="0" w:line="240" w:lineRule="auto"/>
        <w:contextualSpacing/>
        <w:jc w:val="center"/>
        <w:rPr>
          <w:rFonts w:ascii="Times New Roman" w:hAnsi="Times New Roman" w:cs="Times New Roman"/>
          <w:b/>
          <w:bCs/>
          <w:sz w:val="26"/>
          <w:szCs w:val="26"/>
          <w:lang w:val="en-US"/>
        </w:rPr>
      </w:pPr>
      <w:r w:rsidRPr="00B7691B">
        <w:rPr>
          <w:rFonts w:ascii="Times New Roman" w:hAnsi="Times New Roman" w:cs="Times New Roman"/>
          <w:b/>
          <w:bCs/>
          <w:sz w:val="26"/>
          <w:szCs w:val="26"/>
          <w:lang w:val="en-US"/>
        </w:rPr>
        <w:t>I. Monograph or Equivalent Publications</w:t>
      </w:r>
    </w:p>
    <w:p w14:paraId="67D36372" w14:textId="1A7FF7C7" w:rsidR="00B7691B" w:rsidRDefault="00B7691B" w:rsidP="00B7691B">
      <w:pPr>
        <w:spacing w:after="0" w:line="240" w:lineRule="auto"/>
        <w:contextualSpacing/>
        <w:jc w:val="center"/>
        <w:rPr>
          <w:rFonts w:ascii="Times New Roman" w:hAnsi="Times New Roman" w:cs="Times New Roman"/>
          <w:b/>
          <w:sz w:val="26"/>
          <w:szCs w:val="26"/>
          <w:lang w:val="en-US"/>
        </w:rPr>
      </w:pPr>
      <w:r w:rsidRPr="00B7691B">
        <w:rPr>
          <w:rFonts w:ascii="Times New Roman" w:hAnsi="Times New Roman" w:cs="Times New Roman"/>
          <w:b/>
          <w:sz w:val="26"/>
          <w:szCs w:val="26"/>
          <w:lang w:val="en-US"/>
        </w:rPr>
        <w:t>(in professional fields where this is permitted under the Regulations for the Implementation of the Academic Staff Development Act in the Republic of Bulgaria) – pursuant to Art. 101, item 3 of the Regulations of the Academic Staff Development of the University of Economics – Varna</w:t>
      </w:r>
    </w:p>
    <w:p w14:paraId="1A767187" w14:textId="77777777" w:rsidR="002B14E8" w:rsidRPr="00B7691B" w:rsidRDefault="002B14E8" w:rsidP="00B7691B">
      <w:pPr>
        <w:spacing w:after="0" w:line="240" w:lineRule="auto"/>
        <w:contextualSpacing/>
        <w:jc w:val="center"/>
        <w:rPr>
          <w:rFonts w:ascii="Times New Roman" w:hAnsi="Times New Roman" w:cs="Times New Roman"/>
          <w:b/>
          <w:sz w:val="26"/>
          <w:szCs w:val="26"/>
          <w:lang w:val="en-US"/>
        </w:rPr>
      </w:pPr>
      <w:bookmarkStart w:id="0" w:name="_GoBack"/>
      <w:bookmarkEnd w:id="0"/>
    </w:p>
    <w:p w14:paraId="0C8059D9" w14:textId="77777777" w:rsidR="00763DBE" w:rsidRPr="00763DBE" w:rsidRDefault="00763DBE" w:rsidP="002B14E8">
      <w:pPr>
        <w:spacing w:after="0" w:line="240" w:lineRule="auto"/>
        <w:ind w:firstLine="708"/>
        <w:contextualSpacing/>
        <w:rPr>
          <w:rFonts w:ascii="Times New Roman" w:hAnsi="Times New Roman" w:cs="Times New Roman"/>
          <w:iCs/>
          <w:sz w:val="26"/>
          <w:szCs w:val="26"/>
          <w:lang w:val="en-US"/>
        </w:rPr>
      </w:pPr>
      <w:r w:rsidRPr="00763DBE">
        <w:rPr>
          <w:rFonts w:ascii="Times New Roman" w:hAnsi="Times New Roman" w:cs="Times New Roman"/>
          <w:b/>
          <w:bCs/>
          <w:iCs/>
          <w:sz w:val="26"/>
          <w:szCs w:val="26"/>
          <w:lang w:val="en-US"/>
        </w:rPr>
        <w:t>8.1 Ilieva, G. (2026). Digital Transformations in Hospitality. Publishing House “Science and Economics”, University of Economics – Varna. ISBN 978-954-21-1216-7</w:t>
      </w:r>
    </w:p>
    <w:p w14:paraId="5DA6702A" w14:textId="526955A0" w:rsidR="00763DBE" w:rsidRPr="0000517C" w:rsidRDefault="00763DBE" w:rsidP="002B14E8">
      <w:pPr>
        <w:spacing w:after="0" w:line="240" w:lineRule="auto"/>
        <w:contextualSpacing/>
        <w:jc w:val="center"/>
        <w:rPr>
          <w:rFonts w:ascii="Times New Roman" w:hAnsi="Times New Roman" w:cs="Times New Roman"/>
          <w:i/>
          <w:sz w:val="26"/>
          <w:szCs w:val="26"/>
          <w:lang w:val="en-US"/>
        </w:rPr>
      </w:pPr>
      <w:r w:rsidRPr="0000517C">
        <w:rPr>
          <w:rFonts w:ascii="Times New Roman" w:hAnsi="Times New Roman" w:cs="Times New Roman"/>
          <w:i/>
          <w:sz w:val="26"/>
          <w:szCs w:val="26"/>
          <w:lang w:val="en-US"/>
        </w:rPr>
        <w:t>Abstract of the Monograph</w:t>
      </w:r>
    </w:p>
    <w:p w14:paraId="7C8965D5" w14:textId="77777777" w:rsidR="006548AE" w:rsidRPr="006548AE" w:rsidRDefault="006548AE" w:rsidP="002B14E8">
      <w:pPr>
        <w:pStyle w:val="Default"/>
        <w:widowControl w:val="0"/>
        <w:ind w:firstLine="567"/>
        <w:contextualSpacing/>
        <w:jc w:val="both"/>
        <w:rPr>
          <w:sz w:val="26"/>
          <w:szCs w:val="26"/>
          <w:lang w:val="en-US"/>
        </w:rPr>
      </w:pPr>
      <w:r w:rsidRPr="006548AE">
        <w:rPr>
          <w:sz w:val="26"/>
          <w:szCs w:val="26"/>
          <w:lang w:val="en-US"/>
        </w:rPr>
        <w:t>The development of information technologies is fundamentally transforming the tourism industry, particularly the hospitality sector, which stands at the intersection of technological innovation and the expectations of a new generation of consumers. Digitalization in hospitality extends beyond the introduction of technological tools; it reshapes business processes, resource management, and customer interactions. In this context, the monograph aims to examine how digital technologies are changing managerial models and customer behavior in the sector, advancing the thesis that digitalization constitutes a strategic resource for creating value for both hospitality enterprises and end users.</w:t>
      </w:r>
    </w:p>
    <w:p w14:paraId="3E1497C9" w14:textId="77777777" w:rsidR="006548AE" w:rsidRPr="006548AE" w:rsidRDefault="006548AE" w:rsidP="006548AE">
      <w:pPr>
        <w:pStyle w:val="Default"/>
        <w:widowControl w:val="0"/>
        <w:ind w:firstLine="567"/>
        <w:contextualSpacing/>
        <w:jc w:val="both"/>
        <w:rPr>
          <w:sz w:val="26"/>
          <w:szCs w:val="26"/>
          <w:lang w:val="en-US"/>
        </w:rPr>
      </w:pPr>
      <w:r w:rsidRPr="006548AE">
        <w:rPr>
          <w:sz w:val="26"/>
          <w:szCs w:val="26"/>
          <w:lang w:val="en-US"/>
        </w:rPr>
        <w:t>The study traces the evolution of hospitality concepts, the characteristics and trends of demand for hospitality products, and the development of business models within the hospitality industry, highlighting the growing role of automation, artificial intelligence, and self-service technologies.</w:t>
      </w:r>
    </w:p>
    <w:p w14:paraId="370FDA27" w14:textId="77777777" w:rsidR="006548AE" w:rsidRPr="006548AE" w:rsidRDefault="006548AE" w:rsidP="006548AE">
      <w:pPr>
        <w:pStyle w:val="Default"/>
        <w:widowControl w:val="0"/>
        <w:ind w:firstLine="567"/>
        <w:contextualSpacing/>
        <w:jc w:val="both"/>
        <w:rPr>
          <w:sz w:val="26"/>
          <w:szCs w:val="26"/>
          <w:lang w:val="en-US"/>
        </w:rPr>
      </w:pPr>
      <w:r w:rsidRPr="006548AE">
        <w:rPr>
          <w:sz w:val="26"/>
          <w:szCs w:val="26"/>
          <w:lang w:val="en-US"/>
        </w:rPr>
        <w:t>The research analyzes the main challenges accompanying digital transformation in the hospitality sector, including technological readiness, the human factor, and organizational culture.</w:t>
      </w:r>
    </w:p>
    <w:p w14:paraId="7630E5BA" w14:textId="77777777" w:rsidR="006548AE" w:rsidRPr="006548AE" w:rsidRDefault="006548AE" w:rsidP="006548AE">
      <w:pPr>
        <w:pStyle w:val="Default"/>
        <w:widowControl w:val="0"/>
        <w:ind w:firstLine="567"/>
        <w:contextualSpacing/>
        <w:jc w:val="both"/>
        <w:rPr>
          <w:sz w:val="26"/>
          <w:szCs w:val="26"/>
          <w:lang w:val="en-US"/>
        </w:rPr>
      </w:pPr>
      <w:r w:rsidRPr="006548AE">
        <w:rPr>
          <w:sz w:val="26"/>
          <w:szCs w:val="26"/>
          <w:lang w:val="en-US"/>
        </w:rPr>
        <w:t xml:space="preserve">The monograph presents original theoretical frameworks and empirically tested research models, validated through survey-based studies, for analyzing the attitudes of two key stakeholder groups: hospitality managers and tourists as end users of hospitality products. The findings reveal that managers generally hold positive attitudes toward the implementation of digitalization, particularly regarding the optimization of technological processes in hospitality services and the improvement of operational efficiency in hotel back-office functions. In contrast, tourists demonstrate a more cautious attitude toward digital technologies, showing a preference for human interaction in situations requiring personal attention, communication, and problem </w:t>
      </w:r>
      <w:r w:rsidRPr="006548AE">
        <w:rPr>
          <w:sz w:val="26"/>
          <w:szCs w:val="26"/>
          <w:lang w:val="en-US"/>
        </w:rPr>
        <w:lastRenderedPageBreak/>
        <w:t>resolution.</w:t>
      </w:r>
    </w:p>
    <w:p w14:paraId="4CEA0F6C" w14:textId="77777777" w:rsidR="006548AE" w:rsidRPr="006548AE" w:rsidRDefault="006548AE" w:rsidP="006548AE">
      <w:pPr>
        <w:pStyle w:val="Default"/>
        <w:widowControl w:val="0"/>
        <w:ind w:firstLine="567"/>
        <w:contextualSpacing/>
        <w:jc w:val="both"/>
        <w:rPr>
          <w:sz w:val="26"/>
          <w:szCs w:val="26"/>
          <w:lang w:val="en-US"/>
        </w:rPr>
      </w:pPr>
      <w:r w:rsidRPr="006548AE">
        <w:rPr>
          <w:sz w:val="26"/>
          <w:szCs w:val="26"/>
          <w:lang w:val="en-US"/>
        </w:rPr>
        <w:t>The study contributes original concepts, empirical analyses, and practical recommendations for the effective and sustainable implementation of digital solutions in Bulgarian hospitality practice. It emphasizes the need for strategic planning, the adaptation of business models, and a stronger orientation toward the needs of different consumer groups within the hospitality industry.</w:t>
      </w:r>
    </w:p>
    <w:p w14:paraId="4A5E9001" w14:textId="77777777" w:rsidR="006548AE" w:rsidRPr="006548AE" w:rsidRDefault="006548AE" w:rsidP="006548AE">
      <w:pPr>
        <w:pStyle w:val="Default"/>
        <w:widowControl w:val="0"/>
        <w:ind w:firstLine="567"/>
        <w:contextualSpacing/>
        <w:jc w:val="both"/>
        <w:rPr>
          <w:sz w:val="26"/>
          <w:szCs w:val="26"/>
          <w:lang w:val="en-US"/>
        </w:rPr>
      </w:pPr>
      <w:r w:rsidRPr="006548AE">
        <w:rPr>
          <w:sz w:val="26"/>
          <w:szCs w:val="26"/>
          <w:lang w:val="en-US"/>
        </w:rPr>
        <w:t>Keywords: digitalization, hospitality, hospitality product, hospitality service, business model, customer experience.</w:t>
      </w:r>
    </w:p>
    <w:p w14:paraId="6F3E6035" w14:textId="77777777" w:rsidR="00BE3EBD" w:rsidRPr="00142319" w:rsidRDefault="00BE3EBD" w:rsidP="00142319">
      <w:pPr>
        <w:pStyle w:val="Default"/>
        <w:widowControl w:val="0"/>
        <w:contextualSpacing/>
        <w:jc w:val="both"/>
        <w:rPr>
          <w:sz w:val="26"/>
          <w:szCs w:val="26"/>
          <w:lang w:val="en-US"/>
        </w:rPr>
      </w:pPr>
    </w:p>
    <w:p w14:paraId="68AD5F0A" w14:textId="36401198" w:rsidR="00640917" w:rsidRPr="00640917" w:rsidRDefault="00640917" w:rsidP="00640917">
      <w:pPr>
        <w:pStyle w:val="Default"/>
        <w:widowControl w:val="0"/>
        <w:ind w:firstLine="567"/>
        <w:contextualSpacing/>
        <w:jc w:val="both"/>
        <w:rPr>
          <w:b/>
          <w:bCs/>
          <w:sz w:val="26"/>
          <w:szCs w:val="26"/>
          <w:lang w:val="en-US"/>
        </w:rPr>
      </w:pPr>
      <w:r w:rsidRPr="00640917">
        <w:rPr>
          <w:b/>
          <w:bCs/>
          <w:sz w:val="26"/>
          <w:szCs w:val="26"/>
          <w:lang w:val="en-US"/>
        </w:rPr>
        <w:t xml:space="preserve">II. Monographs and Studies under Art. 104, Para. 1, Item 6 of the Regulations of </w:t>
      </w:r>
      <w:r w:rsidRPr="00B7691B">
        <w:rPr>
          <w:b/>
          <w:sz w:val="26"/>
          <w:szCs w:val="26"/>
          <w:lang w:val="en-US"/>
        </w:rPr>
        <w:t>the Academic Staff Development of</w:t>
      </w:r>
      <w:r w:rsidRPr="00640917">
        <w:rPr>
          <w:b/>
          <w:bCs/>
          <w:sz w:val="26"/>
          <w:szCs w:val="26"/>
          <w:lang w:val="en-US"/>
        </w:rPr>
        <w:t xml:space="preserve"> the University of Economics – Varna</w:t>
      </w:r>
    </w:p>
    <w:p w14:paraId="6EB52457" w14:textId="77777777" w:rsidR="00640917" w:rsidRDefault="00640917" w:rsidP="00640917">
      <w:pPr>
        <w:pStyle w:val="Default"/>
        <w:widowControl w:val="0"/>
        <w:ind w:firstLine="567"/>
        <w:contextualSpacing/>
        <w:jc w:val="both"/>
        <w:rPr>
          <w:b/>
          <w:bCs/>
          <w:sz w:val="26"/>
          <w:szCs w:val="26"/>
          <w:lang w:val="en-US"/>
        </w:rPr>
      </w:pPr>
    </w:p>
    <w:p w14:paraId="75750BF4" w14:textId="045D0082" w:rsidR="00640917" w:rsidRPr="00640917" w:rsidRDefault="00640917" w:rsidP="00640917">
      <w:pPr>
        <w:pStyle w:val="Default"/>
        <w:widowControl w:val="0"/>
        <w:ind w:firstLine="567"/>
        <w:contextualSpacing/>
        <w:jc w:val="both"/>
        <w:rPr>
          <w:b/>
          <w:sz w:val="26"/>
          <w:szCs w:val="26"/>
          <w:lang w:val="en-US"/>
        </w:rPr>
      </w:pPr>
      <w:r w:rsidRPr="00640917">
        <w:rPr>
          <w:b/>
          <w:bCs/>
          <w:sz w:val="26"/>
          <w:szCs w:val="26"/>
          <w:lang w:val="en-US"/>
        </w:rPr>
        <w:t xml:space="preserve">9.1 Ilieva, G. Market Positioning of a Seaside Tourist Resort as a Gambling Tourism Destination. Varna: FIL Ltd., </w:t>
      </w:r>
      <w:r>
        <w:rPr>
          <w:b/>
          <w:bCs/>
          <w:sz w:val="26"/>
          <w:szCs w:val="26"/>
          <w:lang w:val="en-US"/>
        </w:rPr>
        <w:t xml:space="preserve">2023, </w:t>
      </w:r>
      <w:r w:rsidRPr="00640917">
        <w:rPr>
          <w:b/>
          <w:bCs/>
          <w:sz w:val="26"/>
          <w:szCs w:val="26"/>
          <w:lang w:val="en-US"/>
        </w:rPr>
        <w:t>287 p., ISBN 978-954-9741-56-8 (published doctoral dissertation).</w:t>
      </w:r>
    </w:p>
    <w:p w14:paraId="2D2F9B03" w14:textId="77777777" w:rsidR="0000517C" w:rsidRPr="0000517C" w:rsidRDefault="0000517C" w:rsidP="0000517C">
      <w:pPr>
        <w:spacing w:after="0" w:line="240" w:lineRule="auto"/>
        <w:contextualSpacing/>
        <w:jc w:val="center"/>
        <w:rPr>
          <w:rFonts w:ascii="Times New Roman" w:hAnsi="Times New Roman" w:cs="Times New Roman"/>
          <w:i/>
          <w:sz w:val="26"/>
          <w:szCs w:val="26"/>
          <w:lang w:val="en-US"/>
        </w:rPr>
      </w:pPr>
      <w:r w:rsidRPr="0000517C">
        <w:rPr>
          <w:rFonts w:ascii="Times New Roman" w:hAnsi="Times New Roman" w:cs="Times New Roman"/>
          <w:i/>
          <w:sz w:val="26"/>
          <w:szCs w:val="26"/>
          <w:lang w:val="en-US"/>
        </w:rPr>
        <w:t>Abstract of the Monograph</w:t>
      </w:r>
    </w:p>
    <w:p w14:paraId="705C91BF" w14:textId="77777777" w:rsidR="00640917" w:rsidRPr="00640917" w:rsidRDefault="00640917" w:rsidP="00640917">
      <w:pPr>
        <w:pStyle w:val="Default"/>
        <w:widowControl w:val="0"/>
        <w:ind w:firstLine="567"/>
        <w:contextualSpacing/>
        <w:jc w:val="both"/>
        <w:rPr>
          <w:bCs/>
          <w:sz w:val="26"/>
          <w:szCs w:val="26"/>
          <w:lang w:val="en-US"/>
        </w:rPr>
      </w:pPr>
      <w:r w:rsidRPr="00640917">
        <w:rPr>
          <w:bCs/>
          <w:sz w:val="26"/>
          <w:szCs w:val="26"/>
          <w:lang w:val="en-US"/>
        </w:rPr>
        <w:t xml:space="preserve">This doctoral dissertation is devoted to the study of the opportunities for market positioning of a seaside tourist resort as a gambling tourism destination, using the resort complex of </w:t>
      </w:r>
      <w:r w:rsidRPr="00640917">
        <w:rPr>
          <w:sz w:val="26"/>
          <w:szCs w:val="26"/>
          <w:lang w:val="en-US"/>
        </w:rPr>
        <w:t>Golden Sands</w:t>
      </w:r>
      <w:r w:rsidRPr="00640917">
        <w:rPr>
          <w:bCs/>
          <w:sz w:val="26"/>
          <w:szCs w:val="26"/>
          <w:lang w:val="en-US"/>
        </w:rPr>
        <w:t xml:space="preserve"> as the object of analysis. The research is based on the understanding that the contemporary tourism industry is characterized by increasing competition among destinations and changing consumer behavior, where specialized forms of tourism are gaining growing importance. In this context, gambling tourism is considered a promising tourism product capable of contributing to the reduction of seasonality and enhancing the competitiveness of seaside tourist resorts.</w:t>
      </w:r>
    </w:p>
    <w:p w14:paraId="2A503D75" w14:textId="77777777" w:rsidR="00640917" w:rsidRPr="00640917" w:rsidRDefault="00640917" w:rsidP="00640917">
      <w:pPr>
        <w:pStyle w:val="Default"/>
        <w:widowControl w:val="0"/>
        <w:ind w:firstLine="567"/>
        <w:contextualSpacing/>
        <w:jc w:val="both"/>
        <w:rPr>
          <w:bCs/>
          <w:sz w:val="26"/>
          <w:szCs w:val="26"/>
          <w:lang w:val="en-US"/>
        </w:rPr>
      </w:pPr>
      <w:r w:rsidRPr="00640917">
        <w:rPr>
          <w:bCs/>
          <w:sz w:val="26"/>
          <w:szCs w:val="26"/>
          <w:lang w:val="en-US"/>
        </w:rPr>
        <w:t>The primary objective of the dissertation is to develop a model for the market positioning of a seaside tourism destination for gambling tourism and to apply this model in analyzing the competitive position of the Golden Sands resort complex in the Israeli and Iranian outbound tourism markets. The author advances the thesis that destination positioning is a function of tourists’ experiences and perceptions, while destination competitiveness depends on the extent to which these experiences surpass those offered by competing destinations.</w:t>
      </w:r>
    </w:p>
    <w:p w14:paraId="635268B9" w14:textId="77777777" w:rsidR="00640917" w:rsidRPr="00640917" w:rsidRDefault="00640917" w:rsidP="00640917">
      <w:pPr>
        <w:pStyle w:val="Default"/>
        <w:widowControl w:val="0"/>
        <w:ind w:firstLine="567"/>
        <w:contextualSpacing/>
        <w:jc w:val="both"/>
        <w:rPr>
          <w:bCs/>
          <w:sz w:val="26"/>
          <w:szCs w:val="26"/>
          <w:lang w:val="en-US"/>
        </w:rPr>
      </w:pPr>
      <w:r w:rsidRPr="00640917">
        <w:rPr>
          <w:bCs/>
          <w:sz w:val="26"/>
          <w:szCs w:val="26"/>
          <w:lang w:val="en-US"/>
        </w:rPr>
        <w:t>The theoretical section examines the nature and characteristics of market positioning, the features of outbound tourism markets, and the specific characteristics of gambling tourism as an independent tourism segment. Particular attention is paid to the role of customer experiences in shaping the image and competitive position of tourism destinations. An original model for the analysis and evaluation of a seaside tourist resort as a gambling tourism destination is developed, integrating marketing, behavioral, and competitive factors.</w:t>
      </w:r>
    </w:p>
    <w:p w14:paraId="6B887C63" w14:textId="540A718B" w:rsidR="00640917" w:rsidRPr="00640917" w:rsidRDefault="00640917" w:rsidP="00640917">
      <w:pPr>
        <w:pStyle w:val="Default"/>
        <w:widowControl w:val="0"/>
        <w:ind w:firstLine="567"/>
        <w:contextualSpacing/>
        <w:jc w:val="both"/>
        <w:rPr>
          <w:bCs/>
          <w:sz w:val="26"/>
          <w:szCs w:val="26"/>
          <w:lang w:val="en-US"/>
        </w:rPr>
      </w:pPr>
      <w:r w:rsidRPr="00640917">
        <w:rPr>
          <w:bCs/>
          <w:sz w:val="26"/>
          <w:szCs w:val="26"/>
          <w:lang w:val="en-US"/>
        </w:rPr>
        <w:t xml:space="preserve">The empirical research focuses on the Israeli and Iranian tourism markets, which are identified as among the most promising sources of gambling tourists for Bulgaria. The characteristics of both markets, travel motivations, tourist preferences, and the factors influencing destination choice are analyzed. For the purposes of the study, </w:t>
      </w:r>
      <w:r>
        <w:rPr>
          <w:bCs/>
          <w:sz w:val="26"/>
          <w:szCs w:val="26"/>
          <w:lang w:val="en-US"/>
        </w:rPr>
        <w:t xml:space="preserve">a </w:t>
      </w:r>
      <w:r w:rsidRPr="00640917">
        <w:rPr>
          <w:bCs/>
          <w:sz w:val="26"/>
          <w:szCs w:val="26"/>
          <w:lang w:val="en-US"/>
        </w:rPr>
        <w:t>survey research was conducted among Israeli and Iranian tourists visiting Golden Sands, as well as among tour operators working in these markets. The collected data were processed using statistical methods and multivariate analysis, enabling a comparative assessment of the resort’s position relative to its main competitors.</w:t>
      </w:r>
    </w:p>
    <w:p w14:paraId="6E18D37B" w14:textId="77777777" w:rsidR="00640917" w:rsidRPr="00640917" w:rsidRDefault="00640917" w:rsidP="00640917">
      <w:pPr>
        <w:pStyle w:val="Default"/>
        <w:widowControl w:val="0"/>
        <w:ind w:firstLine="567"/>
        <w:contextualSpacing/>
        <w:jc w:val="both"/>
        <w:rPr>
          <w:bCs/>
          <w:sz w:val="26"/>
          <w:szCs w:val="26"/>
          <w:lang w:val="en-US"/>
        </w:rPr>
      </w:pPr>
      <w:r w:rsidRPr="00640917">
        <w:rPr>
          <w:bCs/>
          <w:sz w:val="26"/>
          <w:szCs w:val="26"/>
          <w:lang w:val="en-US"/>
        </w:rPr>
        <w:lastRenderedPageBreak/>
        <w:t>The results indicate that the Golden Sands resort complex possesses significant competitive advantages in terms of value for money, the diversity of its tourism offerings, and the opportunities to combine gambling entertainment with seaside, spa, recreational, and cultural activities. At the same time, several weaknesses were identified, including limited international recognition of the destination, transportation accessibility issues, and the need for more targeted marketing communications addressing the specific needs of gambling tourists.</w:t>
      </w:r>
    </w:p>
    <w:p w14:paraId="4975F6B7" w14:textId="77777777" w:rsidR="00640917" w:rsidRPr="00640917" w:rsidRDefault="00640917" w:rsidP="00640917">
      <w:pPr>
        <w:pStyle w:val="Default"/>
        <w:widowControl w:val="0"/>
        <w:ind w:firstLine="567"/>
        <w:contextualSpacing/>
        <w:jc w:val="both"/>
        <w:rPr>
          <w:bCs/>
          <w:sz w:val="26"/>
          <w:szCs w:val="26"/>
          <w:lang w:val="en-US"/>
        </w:rPr>
      </w:pPr>
      <w:r w:rsidRPr="00640917">
        <w:rPr>
          <w:bCs/>
          <w:sz w:val="26"/>
          <w:szCs w:val="26"/>
          <w:lang w:val="en-US"/>
        </w:rPr>
        <w:t>Based on the conducted analyses, strategic guidelines are proposed for improving the positioning of Golden Sands as a gambling tourism destination. Measures are suggested for the development of specialized tourism products, enhancement of the marketing mix, segmentation of target markets, and the creation of sustainable competitive advantages through the integration of gambling services with other forms of tourism consumption. Particular emphasis is placed on adapting product, pricing, distribution, and communication policies to the specific characteristics of the Israeli and Iranian markets.</w:t>
      </w:r>
    </w:p>
    <w:p w14:paraId="4D86AD03" w14:textId="77777777" w:rsidR="00640917" w:rsidRPr="00640917" w:rsidRDefault="00640917" w:rsidP="00640917">
      <w:pPr>
        <w:pStyle w:val="Default"/>
        <w:widowControl w:val="0"/>
        <w:ind w:firstLine="567"/>
        <w:contextualSpacing/>
        <w:jc w:val="both"/>
        <w:rPr>
          <w:bCs/>
          <w:sz w:val="26"/>
          <w:szCs w:val="26"/>
          <w:lang w:val="en-US"/>
        </w:rPr>
      </w:pPr>
      <w:r w:rsidRPr="00640917">
        <w:rPr>
          <w:bCs/>
          <w:sz w:val="26"/>
          <w:szCs w:val="26"/>
          <w:lang w:val="en-US"/>
        </w:rPr>
        <w:t>The dissertation contributes both to the development of destination positioning theory and to the practical management of tourism destinations. The study offers an applicable model for assessing and managing the competitive positions of seaside tourist resorts and highlights the potential of gambling tourism as a tool for diversifying tourism offerings and reducing seasonality in Bulgarian seaside tourism.</w:t>
      </w:r>
    </w:p>
    <w:p w14:paraId="42A82076" w14:textId="77777777" w:rsidR="00640917" w:rsidRPr="00640917" w:rsidRDefault="00640917" w:rsidP="00640917">
      <w:pPr>
        <w:pStyle w:val="Default"/>
        <w:widowControl w:val="0"/>
        <w:ind w:firstLine="567"/>
        <w:contextualSpacing/>
        <w:jc w:val="both"/>
        <w:rPr>
          <w:bCs/>
          <w:sz w:val="26"/>
          <w:szCs w:val="26"/>
          <w:lang w:val="en-US"/>
        </w:rPr>
      </w:pPr>
      <w:r w:rsidRPr="00640917">
        <w:rPr>
          <w:sz w:val="26"/>
          <w:szCs w:val="26"/>
          <w:lang w:val="en-US"/>
        </w:rPr>
        <w:t>Keywords:</w:t>
      </w:r>
      <w:r w:rsidRPr="00640917">
        <w:rPr>
          <w:bCs/>
          <w:sz w:val="26"/>
          <w:szCs w:val="26"/>
          <w:lang w:val="en-US"/>
        </w:rPr>
        <w:t xml:space="preserve"> market positioning, tourism destination, gambling tourism, seaside tourist resort, Golden Sands, customer experience, competitiveness, marketing mix, Israeli tourism market, Iranian tourism market.</w:t>
      </w:r>
    </w:p>
    <w:p w14:paraId="5E303D36" w14:textId="77777777" w:rsidR="00640917" w:rsidRDefault="00640917" w:rsidP="000D16C8">
      <w:pPr>
        <w:pStyle w:val="Default"/>
        <w:widowControl w:val="0"/>
        <w:ind w:firstLine="567"/>
        <w:contextualSpacing/>
        <w:jc w:val="both"/>
        <w:rPr>
          <w:bCs/>
          <w:sz w:val="26"/>
          <w:szCs w:val="26"/>
          <w:lang w:val="en-US"/>
        </w:rPr>
      </w:pPr>
    </w:p>
    <w:p w14:paraId="48C4FA74" w14:textId="77F49811" w:rsidR="00146982" w:rsidRPr="00146982" w:rsidRDefault="00146982" w:rsidP="00146982">
      <w:pPr>
        <w:pStyle w:val="Default"/>
        <w:widowControl w:val="0"/>
        <w:ind w:firstLine="567"/>
        <w:contextualSpacing/>
        <w:jc w:val="both"/>
        <w:rPr>
          <w:b/>
          <w:sz w:val="26"/>
          <w:szCs w:val="26"/>
          <w:lang w:val="en-US"/>
        </w:rPr>
      </w:pPr>
      <w:r w:rsidRPr="00146982">
        <w:rPr>
          <w:b/>
          <w:bCs/>
          <w:sz w:val="26"/>
          <w:szCs w:val="26"/>
          <w:lang w:val="en-US"/>
        </w:rPr>
        <w:t>10.2 Marin Neshkov, Stoyan Marinov, Galina Ilieva, Ralitsa Gavrilova, Dimitar Dichev, Zhelyo Dushev, Todor Nikolov, Georgi Shipkovenski</w:t>
      </w:r>
      <w:r>
        <w:rPr>
          <w:b/>
          <w:sz w:val="26"/>
          <w:szCs w:val="26"/>
          <w:lang w:val="en-US"/>
        </w:rPr>
        <w:t xml:space="preserve">. </w:t>
      </w:r>
      <w:r w:rsidRPr="00146982">
        <w:rPr>
          <w:b/>
          <w:bCs/>
          <w:sz w:val="26"/>
          <w:szCs w:val="26"/>
          <w:lang w:val="en-US"/>
        </w:rPr>
        <w:t>The Eastern World of the Rhodope Mountains. Regional Tourism Product “The Megaliths in the Colorful World of the Rhodope Mountains”</w:t>
      </w:r>
      <w:r>
        <w:rPr>
          <w:b/>
          <w:sz w:val="26"/>
          <w:szCs w:val="26"/>
          <w:lang w:val="en-US"/>
        </w:rPr>
        <w:t xml:space="preserve"> </w:t>
      </w:r>
      <w:r w:rsidRPr="00146982">
        <w:rPr>
          <w:b/>
          <w:sz w:val="26"/>
          <w:szCs w:val="26"/>
          <w:lang w:val="en-US"/>
        </w:rPr>
        <w:t>Varna: FIL Ltd., 2013, 184 pp. ISBN 978-954-9741-19-3</w:t>
      </w:r>
    </w:p>
    <w:p w14:paraId="6B8926C5" w14:textId="77777777" w:rsidR="0000517C" w:rsidRPr="0000517C" w:rsidRDefault="0000517C" w:rsidP="0000517C">
      <w:pPr>
        <w:spacing w:after="0" w:line="240" w:lineRule="auto"/>
        <w:contextualSpacing/>
        <w:jc w:val="center"/>
        <w:rPr>
          <w:rFonts w:ascii="Times New Roman" w:hAnsi="Times New Roman" w:cs="Times New Roman"/>
          <w:i/>
          <w:sz w:val="26"/>
          <w:szCs w:val="26"/>
          <w:lang w:val="en-US"/>
        </w:rPr>
      </w:pPr>
      <w:r w:rsidRPr="0000517C">
        <w:rPr>
          <w:rFonts w:ascii="Times New Roman" w:hAnsi="Times New Roman" w:cs="Times New Roman"/>
          <w:i/>
          <w:sz w:val="26"/>
          <w:szCs w:val="26"/>
          <w:lang w:val="en-US"/>
        </w:rPr>
        <w:t>Abstract of the Monograph</w:t>
      </w:r>
    </w:p>
    <w:p w14:paraId="61E3F2D0" w14:textId="77777777" w:rsidR="00F57107" w:rsidRPr="00F57107" w:rsidRDefault="00F57107" w:rsidP="00F57107">
      <w:pPr>
        <w:pStyle w:val="Default"/>
        <w:widowControl w:val="0"/>
        <w:ind w:firstLine="567"/>
        <w:contextualSpacing/>
        <w:jc w:val="both"/>
        <w:rPr>
          <w:bCs/>
          <w:sz w:val="26"/>
          <w:szCs w:val="26"/>
          <w:lang w:val="en-US"/>
        </w:rPr>
      </w:pPr>
      <w:r w:rsidRPr="00F57107">
        <w:rPr>
          <w:bCs/>
          <w:sz w:val="26"/>
          <w:szCs w:val="26"/>
          <w:lang w:val="en-US"/>
        </w:rPr>
        <w:t>The monograph was developed within the framework of the project “The Eastern World of the Rhodope Mountains”, implemented by the Municipality of Momchilgrad under the Operational Programme Regional Development 2007–2013. Its primary objective is to support the sustainable tourism development of the Central Eastern Rhodopes through the creation and market positioning of an innovative regional tourism product based on the region’s rich megalithic and cultural heritage.</w:t>
      </w:r>
    </w:p>
    <w:p w14:paraId="3BAF08BF" w14:textId="4BED8094" w:rsidR="00F57107" w:rsidRPr="00F57107" w:rsidRDefault="00F57107" w:rsidP="00F57107">
      <w:pPr>
        <w:pStyle w:val="Default"/>
        <w:widowControl w:val="0"/>
        <w:ind w:firstLine="567"/>
        <w:contextualSpacing/>
        <w:jc w:val="both"/>
        <w:rPr>
          <w:bCs/>
          <w:sz w:val="26"/>
          <w:szCs w:val="26"/>
          <w:lang w:val="en-US"/>
        </w:rPr>
      </w:pPr>
      <w:r w:rsidRPr="00F57107">
        <w:rPr>
          <w:bCs/>
          <w:sz w:val="26"/>
          <w:szCs w:val="26"/>
          <w:lang w:val="en-US"/>
        </w:rPr>
        <w:t>The study analyzes the natural, cultural-historical, and tourism resources of the Central Eastern Rhodopes, with particular emphasis on megalithic monuments as a key element of the destination’s tourism identity. Based on this analysis, a concept for the regional tourism product “Megaliths in the Colorful World of the Rhodope Mountains” was developed, integrating natural attractions, archaeological sites, local traditions, and cultural experiences.</w:t>
      </w:r>
    </w:p>
    <w:p w14:paraId="222BAFC9" w14:textId="77777777" w:rsidR="00F57107" w:rsidRPr="00F57107" w:rsidRDefault="00F57107" w:rsidP="00F57107">
      <w:pPr>
        <w:pStyle w:val="Default"/>
        <w:widowControl w:val="0"/>
        <w:ind w:firstLine="567"/>
        <w:contextualSpacing/>
        <w:jc w:val="both"/>
        <w:rPr>
          <w:bCs/>
          <w:sz w:val="26"/>
          <w:szCs w:val="26"/>
          <w:lang w:val="en-US"/>
        </w:rPr>
      </w:pPr>
      <w:r w:rsidRPr="00F57107">
        <w:rPr>
          <w:bCs/>
          <w:sz w:val="26"/>
          <w:szCs w:val="26"/>
          <w:lang w:val="en-US"/>
        </w:rPr>
        <w:t xml:space="preserve">As a major outcome, thematic tourism packages and routes were designed to address different visitor segments and to capitalize on the region’s potential for cultural tourism, educational tourism, ecotourism, and other specialized forms of tourism. The proposed routes combine the most significant megalithic sites with additional natural </w:t>
      </w:r>
      <w:r w:rsidRPr="00F57107">
        <w:rPr>
          <w:bCs/>
          <w:sz w:val="26"/>
          <w:szCs w:val="26"/>
          <w:lang w:val="en-US"/>
        </w:rPr>
        <w:lastRenderedPageBreak/>
        <w:t>and cultural attractions, creating a comprehensive visitor experience and encouraging longer tourist stays in the region.</w:t>
      </w:r>
    </w:p>
    <w:p w14:paraId="7BA712CE" w14:textId="77777777" w:rsidR="00F57107" w:rsidRPr="00F57107" w:rsidRDefault="00F57107" w:rsidP="00F57107">
      <w:pPr>
        <w:pStyle w:val="Default"/>
        <w:widowControl w:val="0"/>
        <w:ind w:firstLine="567"/>
        <w:contextualSpacing/>
        <w:jc w:val="both"/>
        <w:rPr>
          <w:bCs/>
          <w:sz w:val="26"/>
          <w:szCs w:val="26"/>
          <w:lang w:val="en-US"/>
        </w:rPr>
      </w:pPr>
      <w:r w:rsidRPr="00F57107">
        <w:rPr>
          <w:bCs/>
          <w:sz w:val="26"/>
          <w:szCs w:val="26"/>
          <w:lang w:val="en-US"/>
        </w:rPr>
        <w:t>A marketing plan was also developed to support the positioning of the tourism product and its associated routes in both national and international tourism markets. The plan includes guidelines for building the destination’s tourism image, identifying target markets, selecting appropriate marketing tools, and establishing mechanisms for the sustainable promotion of the region.</w:t>
      </w:r>
    </w:p>
    <w:p w14:paraId="716A9BE8" w14:textId="5B3BCE93" w:rsidR="00F57107" w:rsidRPr="00F57107" w:rsidRDefault="00F57107" w:rsidP="00F57107">
      <w:pPr>
        <w:pStyle w:val="Default"/>
        <w:widowControl w:val="0"/>
        <w:ind w:firstLine="567"/>
        <w:contextualSpacing/>
        <w:jc w:val="both"/>
        <w:rPr>
          <w:bCs/>
          <w:sz w:val="26"/>
          <w:szCs w:val="26"/>
          <w:lang w:val="en-US"/>
        </w:rPr>
      </w:pPr>
      <w:r w:rsidRPr="00F57107">
        <w:rPr>
          <w:bCs/>
          <w:sz w:val="26"/>
          <w:szCs w:val="26"/>
          <w:lang w:val="en-US"/>
        </w:rPr>
        <w:t>The monograph makes a significant scientific and applied contribution to the fields of regional tourism development, tourism marketing, and cultural heritage management. It offers a model for integrating archaeological and natural resources into a competitive tourism product and contributes to enhancing the tourism attractiveness and economic development of the Central Eastern Rhodopes region.</w:t>
      </w:r>
    </w:p>
    <w:p w14:paraId="78C58D04" w14:textId="3B64EB9A" w:rsidR="00F57107" w:rsidRDefault="00F57107" w:rsidP="00F57107">
      <w:pPr>
        <w:pStyle w:val="Default"/>
        <w:widowControl w:val="0"/>
        <w:ind w:firstLine="567"/>
        <w:contextualSpacing/>
        <w:jc w:val="both"/>
        <w:rPr>
          <w:bCs/>
          <w:sz w:val="26"/>
          <w:szCs w:val="26"/>
          <w:lang w:val="en-US"/>
        </w:rPr>
      </w:pPr>
      <w:r w:rsidRPr="00F57107">
        <w:rPr>
          <w:bCs/>
          <w:sz w:val="26"/>
          <w:szCs w:val="26"/>
          <w:lang w:val="en-US"/>
        </w:rPr>
        <w:t>Key</w:t>
      </w:r>
      <w:r>
        <w:rPr>
          <w:bCs/>
          <w:sz w:val="26"/>
          <w:szCs w:val="26"/>
          <w:lang w:val="bg-BG"/>
        </w:rPr>
        <w:t xml:space="preserve"> </w:t>
      </w:r>
      <w:r w:rsidRPr="00F57107">
        <w:rPr>
          <w:bCs/>
          <w:sz w:val="26"/>
          <w:szCs w:val="26"/>
          <w:lang w:val="en-US"/>
        </w:rPr>
        <w:t>words: megalithic heritage; regional tourism product; Central Eastern Rhodopes; tourist routes; tourism marketing; cultural tourism; sustainable development.</w:t>
      </w:r>
    </w:p>
    <w:p w14:paraId="29AF42BF" w14:textId="77777777" w:rsidR="00F57107" w:rsidRPr="00F57107" w:rsidRDefault="00F57107" w:rsidP="00F57107">
      <w:pPr>
        <w:pStyle w:val="Default"/>
        <w:widowControl w:val="0"/>
        <w:ind w:firstLine="567"/>
        <w:contextualSpacing/>
        <w:jc w:val="both"/>
        <w:rPr>
          <w:bCs/>
          <w:sz w:val="26"/>
          <w:szCs w:val="26"/>
          <w:lang w:val="en-US"/>
        </w:rPr>
      </w:pPr>
    </w:p>
    <w:p w14:paraId="30E10B95" w14:textId="122A87A2" w:rsidR="00DF1DA1" w:rsidRDefault="00DF1DA1" w:rsidP="00307607">
      <w:pPr>
        <w:pStyle w:val="Default"/>
        <w:widowControl w:val="0"/>
        <w:ind w:firstLine="567"/>
        <w:contextualSpacing/>
        <w:jc w:val="both"/>
        <w:rPr>
          <w:b/>
          <w:sz w:val="26"/>
          <w:szCs w:val="26"/>
          <w:lang w:val="ru-RU"/>
        </w:rPr>
      </w:pPr>
      <w:r>
        <w:rPr>
          <w:b/>
          <w:sz w:val="26"/>
          <w:szCs w:val="26"/>
          <w:lang w:val="ru-RU"/>
        </w:rPr>
        <w:t xml:space="preserve">11.3 </w:t>
      </w:r>
      <w:r w:rsidRPr="00DF1DA1">
        <w:rPr>
          <w:b/>
          <w:sz w:val="26"/>
          <w:szCs w:val="26"/>
          <w:lang w:val="ru-RU"/>
        </w:rPr>
        <w:t>Marin Neshkov, Stoyan Marinov, Dimiter Dichev, Ralitza Gavrilov, Galina Ilieva Cultural values and leisure environments accessible roundly – for all. Guidelines for mobility and physical accessibility to cultural values. Fil ltd. Varna, 2014, 123 с., ISBN 978-954-9741-21-6</w:t>
      </w:r>
    </w:p>
    <w:p w14:paraId="07A13E1E" w14:textId="77777777" w:rsidR="0000517C" w:rsidRPr="0000517C" w:rsidRDefault="0000517C" w:rsidP="0000517C">
      <w:pPr>
        <w:spacing w:after="0" w:line="240" w:lineRule="auto"/>
        <w:contextualSpacing/>
        <w:jc w:val="center"/>
        <w:rPr>
          <w:rFonts w:ascii="Times New Roman" w:hAnsi="Times New Roman" w:cs="Times New Roman"/>
          <w:i/>
          <w:sz w:val="26"/>
          <w:szCs w:val="26"/>
          <w:lang w:val="en-US"/>
        </w:rPr>
      </w:pPr>
      <w:r w:rsidRPr="0000517C">
        <w:rPr>
          <w:rFonts w:ascii="Times New Roman" w:hAnsi="Times New Roman" w:cs="Times New Roman"/>
          <w:i/>
          <w:sz w:val="26"/>
          <w:szCs w:val="26"/>
          <w:lang w:val="en-US"/>
        </w:rPr>
        <w:t>Abstract of the Monograph</w:t>
      </w:r>
    </w:p>
    <w:p w14:paraId="66E3E73E" w14:textId="77777777" w:rsidR="00D2581E" w:rsidRPr="00D2581E" w:rsidRDefault="00D2581E" w:rsidP="00D2581E">
      <w:pPr>
        <w:pStyle w:val="Default"/>
        <w:widowControl w:val="0"/>
        <w:ind w:firstLine="567"/>
        <w:contextualSpacing/>
        <w:jc w:val="both"/>
        <w:rPr>
          <w:bCs/>
          <w:sz w:val="26"/>
          <w:szCs w:val="26"/>
          <w:lang w:val="en-US"/>
        </w:rPr>
      </w:pPr>
      <w:r w:rsidRPr="00D2581E">
        <w:rPr>
          <w:bCs/>
          <w:sz w:val="26"/>
          <w:szCs w:val="26"/>
          <w:lang w:val="en-US"/>
        </w:rPr>
        <w:t>The monograph focuses on issues related to access to cultural assets and leisure facilities for people with diverse needs, with particular emphasis on physical accessibility and mobility. The study was developed within the framework of an international partnership involving organizations from Bulgaria, Italy, and Hungary and aims to provide practical guidelines for improving access to cultural heritage.</w:t>
      </w:r>
    </w:p>
    <w:p w14:paraId="240F59E0" w14:textId="77777777" w:rsidR="00D2581E" w:rsidRPr="00D2581E" w:rsidRDefault="00D2581E" w:rsidP="00D2581E">
      <w:pPr>
        <w:pStyle w:val="Default"/>
        <w:widowControl w:val="0"/>
        <w:ind w:firstLine="567"/>
        <w:contextualSpacing/>
        <w:jc w:val="both"/>
        <w:rPr>
          <w:bCs/>
          <w:sz w:val="26"/>
          <w:szCs w:val="26"/>
          <w:lang w:val="en-US"/>
        </w:rPr>
      </w:pPr>
      <w:r w:rsidRPr="00D2581E">
        <w:rPr>
          <w:bCs/>
          <w:sz w:val="26"/>
          <w:szCs w:val="26"/>
          <w:lang w:val="en-US"/>
        </w:rPr>
        <w:t>The work includes a detailed analysis of the current state of physical accessibility to cultural assets in the Varna region, as well as a comparative study of practices and experiences from the partner organizations and regions. The main barriers preventing people with disabilities and individuals with reduced mobility from accessing cultural sites and recreational venues are examined.</w:t>
      </w:r>
    </w:p>
    <w:p w14:paraId="4BC562DF" w14:textId="73675EDA" w:rsidR="00D2581E" w:rsidRDefault="00D2581E" w:rsidP="00D2581E">
      <w:pPr>
        <w:pStyle w:val="Default"/>
        <w:widowControl w:val="0"/>
        <w:ind w:firstLine="567"/>
        <w:contextualSpacing/>
        <w:jc w:val="both"/>
        <w:rPr>
          <w:bCs/>
          <w:sz w:val="26"/>
          <w:szCs w:val="26"/>
          <w:lang w:val="en-US"/>
        </w:rPr>
      </w:pPr>
      <w:r w:rsidRPr="00D2581E">
        <w:rPr>
          <w:bCs/>
          <w:sz w:val="26"/>
          <w:szCs w:val="26"/>
          <w:lang w:val="en-US"/>
        </w:rPr>
        <w:t>Based on the conducted research, specific guidelines and recommendations have been formulated to improve physical accessibility to cultural assets across the Varna region. Proposals have been developed for adapting infrastructure, enhancing service quality, and creating a more inclusive environment for all visitors.</w:t>
      </w:r>
    </w:p>
    <w:p w14:paraId="6B5B1E2C" w14:textId="77777777" w:rsidR="00D2581E" w:rsidRPr="00D2581E" w:rsidRDefault="00D2581E" w:rsidP="00D2581E">
      <w:pPr>
        <w:pStyle w:val="Default"/>
        <w:widowControl w:val="0"/>
        <w:ind w:firstLine="567"/>
        <w:contextualSpacing/>
        <w:jc w:val="both"/>
        <w:rPr>
          <w:bCs/>
          <w:sz w:val="26"/>
          <w:szCs w:val="26"/>
          <w:lang w:val="en-US"/>
        </w:rPr>
      </w:pPr>
      <w:r w:rsidRPr="00D2581E">
        <w:rPr>
          <w:bCs/>
          <w:sz w:val="26"/>
          <w:szCs w:val="26"/>
          <w:lang w:val="en-US"/>
        </w:rPr>
        <w:t>As part of the project outcomes, a comprehensive marketing plan has also been developed for the market positioning of the cultural assets of the Varna region. The plan aims to increase their visibility and attractiveness among various target groups, including people with special needs, through the application of accessible and sustainable tourism principles.</w:t>
      </w:r>
    </w:p>
    <w:p w14:paraId="5FAEBE97" w14:textId="47765705" w:rsidR="00D2581E" w:rsidRPr="00D2581E" w:rsidRDefault="00D2581E" w:rsidP="00D2581E">
      <w:pPr>
        <w:pStyle w:val="Default"/>
        <w:widowControl w:val="0"/>
        <w:ind w:firstLine="567"/>
        <w:contextualSpacing/>
        <w:jc w:val="both"/>
        <w:rPr>
          <w:bCs/>
          <w:sz w:val="26"/>
          <w:szCs w:val="26"/>
          <w:lang w:val="en-US"/>
        </w:rPr>
      </w:pPr>
      <w:r w:rsidRPr="00D2581E">
        <w:rPr>
          <w:bCs/>
          <w:sz w:val="26"/>
          <w:szCs w:val="26"/>
          <w:lang w:val="en-US"/>
        </w:rPr>
        <w:t>The monograph contributes to the advancement of the concept of universal access to cultural heritage and provides practical tools for local authorities, cultural institutions, and the tourism sector in planning and managing an accessible cultural environment.</w:t>
      </w:r>
    </w:p>
    <w:p w14:paraId="4E583D83" w14:textId="6B76F80F" w:rsidR="00D2581E" w:rsidRDefault="00F57107" w:rsidP="00307607">
      <w:pPr>
        <w:pStyle w:val="Default"/>
        <w:widowControl w:val="0"/>
        <w:ind w:firstLine="567"/>
        <w:contextualSpacing/>
        <w:jc w:val="both"/>
        <w:rPr>
          <w:bCs/>
          <w:sz w:val="26"/>
          <w:szCs w:val="26"/>
          <w:lang w:val="ru-RU"/>
        </w:rPr>
      </w:pPr>
      <w:r w:rsidRPr="00F57107">
        <w:rPr>
          <w:bCs/>
          <w:sz w:val="26"/>
          <w:szCs w:val="26"/>
          <w:lang w:val="ru-RU"/>
        </w:rPr>
        <w:t>Keywords: cultural heritage; physical accessibility; universal access; people with disabilities; inclusive tourism; accessible environment; sustainable tourism.</w:t>
      </w:r>
    </w:p>
    <w:p w14:paraId="4E17588D" w14:textId="77777777" w:rsidR="00F57107" w:rsidRPr="00F57107" w:rsidRDefault="00F57107" w:rsidP="00307607">
      <w:pPr>
        <w:pStyle w:val="Default"/>
        <w:widowControl w:val="0"/>
        <w:ind w:firstLine="567"/>
        <w:contextualSpacing/>
        <w:jc w:val="both"/>
        <w:rPr>
          <w:bCs/>
          <w:sz w:val="26"/>
          <w:szCs w:val="26"/>
          <w:lang w:val="ru-RU"/>
        </w:rPr>
      </w:pPr>
    </w:p>
    <w:p w14:paraId="1914E373" w14:textId="13A9BC7A" w:rsidR="00146982" w:rsidRPr="00146982" w:rsidRDefault="00146982" w:rsidP="00146982">
      <w:pPr>
        <w:pStyle w:val="Default"/>
        <w:widowControl w:val="0"/>
        <w:ind w:firstLine="567"/>
        <w:contextualSpacing/>
        <w:jc w:val="both"/>
        <w:rPr>
          <w:b/>
          <w:sz w:val="26"/>
          <w:szCs w:val="26"/>
          <w:lang w:val="en-US"/>
        </w:rPr>
      </w:pPr>
      <w:r w:rsidRPr="00146982">
        <w:rPr>
          <w:b/>
          <w:sz w:val="26"/>
          <w:szCs w:val="26"/>
          <w:lang w:val="bg-BG"/>
        </w:rPr>
        <w:t xml:space="preserve">12.4 Ilieva, G. Management Plan for </w:t>
      </w:r>
      <w:r>
        <w:rPr>
          <w:b/>
          <w:sz w:val="26"/>
          <w:szCs w:val="26"/>
          <w:lang w:val="en-US"/>
        </w:rPr>
        <w:t xml:space="preserve">the </w:t>
      </w:r>
      <w:r w:rsidRPr="00146982">
        <w:rPr>
          <w:b/>
          <w:sz w:val="26"/>
          <w:szCs w:val="26"/>
          <w:lang w:val="bg-BG"/>
        </w:rPr>
        <w:t xml:space="preserve">Tourist Flow in Strandzha Nature </w:t>
      </w:r>
      <w:r w:rsidRPr="00146982">
        <w:rPr>
          <w:b/>
          <w:sz w:val="26"/>
          <w:szCs w:val="26"/>
          <w:lang w:val="bg-BG"/>
        </w:rPr>
        <w:lastRenderedPageBreak/>
        <w:t>Park, Chapter Six (pp. 265–300). In: Marinov, S., Kazandjieva, V., Dyankov, T., Ilieva, G., Strategy for Nature-Based Tourism in Strandzha Nature Park 2014–2020. Publishing House “Science and Economics”, University of Economics – Varna, 2014, 276 pp. ISBN 978-954-21-0823-8</w:t>
      </w:r>
    </w:p>
    <w:p w14:paraId="4FD8C3C3" w14:textId="77777777" w:rsidR="0000517C" w:rsidRPr="0000517C" w:rsidRDefault="0000517C" w:rsidP="0000517C">
      <w:pPr>
        <w:spacing w:after="0" w:line="240" w:lineRule="auto"/>
        <w:contextualSpacing/>
        <w:jc w:val="center"/>
        <w:rPr>
          <w:rFonts w:ascii="Times New Roman" w:hAnsi="Times New Roman" w:cs="Times New Roman"/>
          <w:i/>
          <w:sz w:val="26"/>
          <w:szCs w:val="26"/>
          <w:lang w:val="en-US"/>
        </w:rPr>
      </w:pPr>
      <w:r w:rsidRPr="0000517C">
        <w:rPr>
          <w:rFonts w:ascii="Times New Roman" w:hAnsi="Times New Roman" w:cs="Times New Roman"/>
          <w:i/>
          <w:sz w:val="26"/>
          <w:szCs w:val="26"/>
          <w:lang w:val="en-US"/>
        </w:rPr>
        <w:t>Abstract of the Monograph</w:t>
      </w:r>
    </w:p>
    <w:p w14:paraId="5E977D02" w14:textId="77777777" w:rsidR="00F57107" w:rsidRPr="00F57107" w:rsidRDefault="00F57107" w:rsidP="00F57107">
      <w:pPr>
        <w:pStyle w:val="Default"/>
        <w:widowControl w:val="0"/>
        <w:ind w:firstLine="567"/>
        <w:contextualSpacing/>
        <w:jc w:val="both"/>
        <w:rPr>
          <w:bCs/>
          <w:sz w:val="26"/>
          <w:szCs w:val="26"/>
          <w:lang w:val="en-US"/>
        </w:rPr>
      </w:pPr>
      <w:r w:rsidRPr="00F57107">
        <w:rPr>
          <w:bCs/>
          <w:sz w:val="26"/>
          <w:szCs w:val="26"/>
          <w:lang w:val="en-US"/>
        </w:rPr>
        <w:t>The study was developed within the framework of the project “Sustainable Management and Planning of Strandzha Nature Park”, implemented under the Operational Programme Environment 2007–2013. It is aimed at establishing a strategic foundation for the sustainable development and management of tourism in Bulgaria’s largest protected area.</w:t>
      </w:r>
    </w:p>
    <w:p w14:paraId="0A59C445" w14:textId="15554E31" w:rsidR="00D2581E" w:rsidRPr="00F57107" w:rsidRDefault="00F57107" w:rsidP="00F57107">
      <w:pPr>
        <w:pStyle w:val="Default"/>
        <w:widowControl w:val="0"/>
        <w:ind w:firstLine="567"/>
        <w:contextualSpacing/>
        <w:jc w:val="both"/>
        <w:rPr>
          <w:bCs/>
          <w:sz w:val="26"/>
          <w:szCs w:val="26"/>
          <w:lang w:val="en-US"/>
        </w:rPr>
      </w:pPr>
      <w:r w:rsidRPr="00F57107">
        <w:rPr>
          <w:bCs/>
          <w:sz w:val="26"/>
          <w:szCs w:val="26"/>
          <w:lang w:val="en-US"/>
        </w:rPr>
        <w:t>The research developed and applied a methodology for preparing a nature-based tourism strategy for protected areas, taking into account the specific characteristics of natural resources, environmental constraints, and the needs of local communities. As a result, a comprehensive database was created, covering the main tourism resources, attractions, routes, and sites within the territory of Strandzha Nature Park.</w:t>
      </w:r>
    </w:p>
    <w:p w14:paraId="32EC6A9D" w14:textId="77777777" w:rsidR="00F57107" w:rsidRPr="00F57107" w:rsidRDefault="00F57107" w:rsidP="00F57107">
      <w:pPr>
        <w:pStyle w:val="Default"/>
        <w:widowControl w:val="0"/>
        <w:ind w:firstLine="567"/>
        <w:contextualSpacing/>
        <w:jc w:val="both"/>
        <w:rPr>
          <w:bCs/>
          <w:sz w:val="26"/>
          <w:szCs w:val="26"/>
          <w:lang w:val="en-US"/>
        </w:rPr>
      </w:pPr>
      <w:r w:rsidRPr="00F57107">
        <w:rPr>
          <w:bCs/>
          <w:sz w:val="26"/>
          <w:szCs w:val="26"/>
          <w:lang w:val="en-US"/>
        </w:rPr>
        <w:t>Based on the analyses conducted, a strategic framework for the development of nature-based tourism in the park was designed, defining priority areas, specific objectives, and measures for the sustainable use of natural and cultural resources. Concrete project initiatives were formulated to improve tourism infrastructure, enhance the quality of the visitor experience, and support the conservation of natural heritage.</w:t>
      </w:r>
    </w:p>
    <w:p w14:paraId="76396311" w14:textId="77777777" w:rsidR="00F57107" w:rsidRPr="00F57107" w:rsidRDefault="00F57107" w:rsidP="00F57107">
      <w:pPr>
        <w:pStyle w:val="Default"/>
        <w:widowControl w:val="0"/>
        <w:ind w:firstLine="567"/>
        <w:contextualSpacing/>
        <w:jc w:val="both"/>
        <w:rPr>
          <w:bCs/>
          <w:sz w:val="26"/>
          <w:szCs w:val="26"/>
          <w:lang w:val="en-US"/>
        </w:rPr>
      </w:pPr>
      <w:r w:rsidRPr="00F57107">
        <w:rPr>
          <w:bCs/>
          <w:sz w:val="26"/>
          <w:szCs w:val="26"/>
          <w:lang w:val="en-US"/>
        </w:rPr>
        <w:t>Particular attention was given to the planning and development of tourist routes through the creation of a concept for their spatial organization and integration into the park’s overall tourism system. The proposed visitor flow management plan offers mechanisms for regulating tourist traffic, reducing anthropogenic pressure on sensitive ecosystems, and balancing tourism development with conservation objectives.</w:t>
      </w:r>
    </w:p>
    <w:p w14:paraId="04A568B3" w14:textId="50D7260B" w:rsidR="00F57107" w:rsidRDefault="00F57107" w:rsidP="00F57107">
      <w:pPr>
        <w:pStyle w:val="Default"/>
        <w:widowControl w:val="0"/>
        <w:ind w:firstLine="567"/>
        <w:contextualSpacing/>
        <w:jc w:val="both"/>
        <w:rPr>
          <w:bCs/>
          <w:sz w:val="26"/>
          <w:szCs w:val="26"/>
          <w:lang w:val="en-US"/>
        </w:rPr>
      </w:pPr>
      <w:r w:rsidRPr="00F57107">
        <w:rPr>
          <w:bCs/>
          <w:sz w:val="26"/>
          <w:szCs w:val="26"/>
          <w:lang w:val="en-US"/>
        </w:rPr>
        <w:t>The monograph represents a significant scientific and applied contribution to the fields of sustainable tourism and protected area management. It offers a model for the strategic planning and management of tourism activities that can also be applied in other nature parks and protected areas.</w:t>
      </w:r>
    </w:p>
    <w:p w14:paraId="68DB551A" w14:textId="1E3C5A67" w:rsidR="00674AF0" w:rsidRPr="00F57107" w:rsidRDefault="00674AF0" w:rsidP="00F57107">
      <w:pPr>
        <w:pStyle w:val="Default"/>
        <w:widowControl w:val="0"/>
        <w:ind w:firstLine="567"/>
        <w:contextualSpacing/>
        <w:jc w:val="both"/>
        <w:rPr>
          <w:bCs/>
          <w:sz w:val="26"/>
          <w:szCs w:val="26"/>
          <w:lang w:val="en-US"/>
        </w:rPr>
      </w:pPr>
      <w:r w:rsidRPr="00674AF0">
        <w:rPr>
          <w:bCs/>
          <w:sz w:val="26"/>
          <w:szCs w:val="26"/>
          <w:lang w:val="en-US"/>
        </w:rPr>
        <w:t>Keywords: nature-based tourism; Strandzha Nature Park; visitor flow management; protected areas; sustainable development; tourist routes; natural heritage.</w:t>
      </w:r>
    </w:p>
    <w:p w14:paraId="48C2D7D8" w14:textId="77777777" w:rsidR="00D2581E" w:rsidRPr="005A7B5B" w:rsidRDefault="00D2581E" w:rsidP="00D2581E">
      <w:pPr>
        <w:pStyle w:val="Default"/>
        <w:widowControl w:val="0"/>
        <w:ind w:firstLine="567"/>
        <w:contextualSpacing/>
        <w:jc w:val="both"/>
        <w:rPr>
          <w:b/>
          <w:color w:val="FF0000"/>
          <w:sz w:val="26"/>
          <w:szCs w:val="26"/>
          <w:lang w:val="ru-RU"/>
        </w:rPr>
      </w:pPr>
    </w:p>
    <w:p w14:paraId="73D041F4" w14:textId="78286171" w:rsidR="00F6720A" w:rsidRPr="00F6720A" w:rsidRDefault="00F6720A" w:rsidP="00307607">
      <w:pPr>
        <w:pStyle w:val="Default"/>
        <w:widowControl w:val="0"/>
        <w:ind w:firstLine="567"/>
        <w:contextualSpacing/>
        <w:jc w:val="both"/>
        <w:rPr>
          <w:b/>
          <w:color w:val="auto"/>
          <w:sz w:val="26"/>
          <w:szCs w:val="26"/>
          <w:lang w:val="en-US"/>
        </w:rPr>
      </w:pPr>
      <w:r w:rsidRPr="00F6720A">
        <w:rPr>
          <w:b/>
          <w:color w:val="auto"/>
          <w:sz w:val="26"/>
          <w:szCs w:val="26"/>
          <w:lang w:val="bg-BG"/>
        </w:rPr>
        <w:t>13.5 Ilieva, G. Competitiveness of the Varna Destination According to German Tourists, Section 4.5 of Chapter Four (pp. 155–166). In: Neshkov, M., Marinov, S., Kazandjieva, V., Dyankov, T., Ilieva, G., Competitiveness of Varna Municipality as a Tourism Destination. Varna: Science and Economics, 2014, 292 pp. ISBN 978-954-21-0774-3</w:t>
      </w:r>
    </w:p>
    <w:p w14:paraId="0D8729F1" w14:textId="77777777" w:rsidR="0000517C" w:rsidRPr="0000517C" w:rsidRDefault="0000517C" w:rsidP="0000517C">
      <w:pPr>
        <w:spacing w:after="0" w:line="240" w:lineRule="auto"/>
        <w:contextualSpacing/>
        <w:jc w:val="center"/>
        <w:rPr>
          <w:rFonts w:ascii="Times New Roman" w:hAnsi="Times New Roman" w:cs="Times New Roman"/>
          <w:i/>
          <w:sz w:val="26"/>
          <w:szCs w:val="26"/>
          <w:lang w:val="en-US"/>
        </w:rPr>
      </w:pPr>
      <w:r w:rsidRPr="0000517C">
        <w:rPr>
          <w:rFonts w:ascii="Times New Roman" w:hAnsi="Times New Roman" w:cs="Times New Roman"/>
          <w:i/>
          <w:sz w:val="26"/>
          <w:szCs w:val="26"/>
          <w:lang w:val="en-US"/>
        </w:rPr>
        <w:t>Abstract of the Monograph</w:t>
      </w:r>
    </w:p>
    <w:p w14:paraId="0A7C6601" w14:textId="77777777" w:rsidR="004305A4" w:rsidRPr="004305A4" w:rsidRDefault="004305A4" w:rsidP="004305A4">
      <w:pPr>
        <w:pStyle w:val="Default"/>
        <w:widowControl w:val="0"/>
        <w:ind w:firstLine="567"/>
        <w:contextualSpacing/>
        <w:jc w:val="both"/>
        <w:rPr>
          <w:sz w:val="26"/>
          <w:szCs w:val="26"/>
          <w:lang w:val="ru-RU"/>
        </w:rPr>
      </w:pPr>
      <w:r w:rsidRPr="004305A4">
        <w:rPr>
          <w:sz w:val="26"/>
          <w:szCs w:val="26"/>
          <w:lang w:val="ru-RU"/>
        </w:rPr>
        <w:t xml:space="preserve">This monograph was developed within the framework of the project “Program for Sustainable Tourism Development in Varna Municipality for the Period 2014–2020” and is dedicated to the analysis and assessment of the competitiveness of Varna Municipality as a tourism destination. The study examines the main components of the municipality’s tourism system, including tourism resources, infrastructure, superstructure, marketing positioning, stakeholders, and the impacts of tourism on local development. Through the application of PEST and SWOT analyses, the key factors determining the opportunities and constraints for tourism development in the </w:t>
      </w:r>
      <w:r w:rsidRPr="004305A4">
        <w:rPr>
          <w:sz w:val="26"/>
          <w:szCs w:val="26"/>
          <w:lang w:val="ru-RU"/>
        </w:rPr>
        <w:lastRenderedPageBreak/>
        <w:t>municipality were identified.</w:t>
      </w:r>
    </w:p>
    <w:p w14:paraId="02056BEE" w14:textId="77777777" w:rsidR="004305A4" w:rsidRPr="004305A4" w:rsidRDefault="004305A4" w:rsidP="004305A4">
      <w:pPr>
        <w:pStyle w:val="Default"/>
        <w:widowControl w:val="0"/>
        <w:ind w:firstLine="567"/>
        <w:contextualSpacing/>
        <w:jc w:val="both"/>
        <w:rPr>
          <w:sz w:val="26"/>
          <w:szCs w:val="26"/>
          <w:lang w:val="ru-RU"/>
        </w:rPr>
      </w:pPr>
      <w:r w:rsidRPr="004305A4">
        <w:rPr>
          <w:sz w:val="26"/>
          <w:szCs w:val="26"/>
          <w:lang w:val="ru-RU"/>
        </w:rPr>
        <w:t>Chapter 4, “Competitiveness of Varna as a Destination According to German Tourists,” presents an empirical study analyzing German tourists’ perceptions of the quality and competitive advantages of Varna as a tourism destination. The research investigates tourists’ evaluations of tourism resources, the quality of the tourism product, infrastructure, value for money, availability of information, and the overall image of the destination. The analysis makes it possible to identify Varna’s strengths from the perspective of one of the traditionally important international markets for Bulgarian tourism, as well as the areas requiring improvement in order to enhance the destination’s competitiveness.</w:t>
      </w:r>
    </w:p>
    <w:p w14:paraId="60F31545" w14:textId="160FA682" w:rsidR="004305A4" w:rsidRDefault="004305A4" w:rsidP="004305A4">
      <w:pPr>
        <w:pStyle w:val="Default"/>
        <w:widowControl w:val="0"/>
        <w:ind w:firstLine="567"/>
        <w:contextualSpacing/>
        <w:jc w:val="both"/>
        <w:rPr>
          <w:sz w:val="26"/>
          <w:szCs w:val="26"/>
          <w:lang w:val="ru-RU"/>
        </w:rPr>
      </w:pPr>
      <w:r w:rsidRPr="004305A4">
        <w:rPr>
          <w:sz w:val="26"/>
          <w:szCs w:val="26"/>
          <w:lang w:val="ru-RU"/>
        </w:rPr>
        <w:t>Based on the conducted analyses, a program framework for the sustainable development of tourism in Varna Municipality was developed, including a vision, strategic objectives, priorities, and specific measures aimed at improving the tourism offering. Financially supported projects and actions are proposed for the development of tourism infrastructure, enhancement of service quality, diversification of tourism products, and strengthening of the destination’s market position.</w:t>
      </w:r>
    </w:p>
    <w:p w14:paraId="7173962D" w14:textId="7969081A" w:rsidR="004305A4" w:rsidRPr="004305A4" w:rsidRDefault="004305A4" w:rsidP="004305A4">
      <w:pPr>
        <w:pStyle w:val="Default"/>
        <w:widowControl w:val="0"/>
        <w:ind w:firstLine="567"/>
        <w:contextualSpacing/>
        <w:jc w:val="both"/>
        <w:rPr>
          <w:sz w:val="26"/>
          <w:szCs w:val="26"/>
          <w:lang w:val="ru-RU"/>
        </w:rPr>
      </w:pPr>
      <w:r w:rsidRPr="004305A4">
        <w:rPr>
          <w:sz w:val="26"/>
          <w:szCs w:val="26"/>
          <w:lang w:val="ru-RU"/>
        </w:rPr>
        <w:t>Keywords: destination competitiveness; Varna Municipality; German tourists; tourism marketing; destination image; sustainable tourism development; destination management.</w:t>
      </w:r>
    </w:p>
    <w:p w14:paraId="0E065D28" w14:textId="77777777" w:rsidR="00326B61" w:rsidRDefault="00326B61" w:rsidP="00307607">
      <w:pPr>
        <w:pStyle w:val="Default"/>
        <w:widowControl w:val="0"/>
        <w:ind w:firstLine="567"/>
        <w:contextualSpacing/>
        <w:jc w:val="both"/>
        <w:rPr>
          <w:b/>
          <w:sz w:val="26"/>
          <w:szCs w:val="26"/>
          <w:lang w:val="ru-RU"/>
        </w:rPr>
      </w:pPr>
    </w:p>
    <w:p w14:paraId="457EFEE0" w14:textId="0A3293A5" w:rsidR="00F6720A" w:rsidRPr="00F6720A" w:rsidRDefault="00F6720A" w:rsidP="00307607">
      <w:pPr>
        <w:pStyle w:val="Default"/>
        <w:widowControl w:val="0"/>
        <w:ind w:firstLine="567"/>
        <w:contextualSpacing/>
        <w:jc w:val="both"/>
        <w:rPr>
          <w:b/>
          <w:sz w:val="26"/>
          <w:szCs w:val="26"/>
          <w:lang w:val="en-US"/>
        </w:rPr>
      </w:pPr>
      <w:r w:rsidRPr="00F6720A">
        <w:rPr>
          <w:b/>
          <w:sz w:val="26"/>
          <w:szCs w:val="26"/>
          <w:lang w:val="bg-BG"/>
        </w:rPr>
        <w:t>14.6 Neshkov, M., Marinov, S., Kazandjieva, V., Gavrilova, R., Ilieva, G., Shipkovenski, G., Dushev, Zh., Nikolov, T., Dichev, D. Tourism Development Program of Varna Municipality</w:t>
      </w:r>
      <w:r w:rsidRPr="00F6720A">
        <w:rPr>
          <w:b/>
          <w:i/>
          <w:iCs/>
          <w:sz w:val="26"/>
          <w:szCs w:val="26"/>
          <w:lang w:val="bg-BG"/>
        </w:rPr>
        <w:t xml:space="preserve"> </w:t>
      </w:r>
      <w:r w:rsidRPr="00F6720A">
        <w:rPr>
          <w:b/>
          <w:sz w:val="26"/>
          <w:szCs w:val="26"/>
          <w:lang w:val="bg-BG"/>
        </w:rPr>
        <w:t>2014–2020. Varna: FIL, 2014, 165 pp.</w:t>
      </w:r>
    </w:p>
    <w:p w14:paraId="78CA1301" w14:textId="77777777" w:rsidR="0000517C" w:rsidRPr="0000517C" w:rsidRDefault="0000517C" w:rsidP="0000517C">
      <w:pPr>
        <w:spacing w:after="0" w:line="240" w:lineRule="auto"/>
        <w:contextualSpacing/>
        <w:jc w:val="center"/>
        <w:rPr>
          <w:rFonts w:ascii="Times New Roman" w:hAnsi="Times New Roman" w:cs="Times New Roman"/>
          <w:i/>
          <w:sz w:val="26"/>
          <w:szCs w:val="26"/>
          <w:lang w:val="en-US"/>
        </w:rPr>
      </w:pPr>
      <w:r w:rsidRPr="0000517C">
        <w:rPr>
          <w:rFonts w:ascii="Times New Roman" w:hAnsi="Times New Roman" w:cs="Times New Roman"/>
          <w:i/>
          <w:sz w:val="26"/>
          <w:szCs w:val="26"/>
          <w:lang w:val="en-US"/>
        </w:rPr>
        <w:t>Abstract of the Monograph</w:t>
      </w:r>
    </w:p>
    <w:p w14:paraId="5FDEFF53" w14:textId="77777777" w:rsidR="005A7B5B" w:rsidRPr="005A7B5B" w:rsidRDefault="005A7B5B" w:rsidP="005A7B5B">
      <w:pPr>
        <w:pStyle w:val="Default"/>
        <w:widowControl w:val="0"/>
        <w:ind w:firstLine="567"/>
        <w:contextualSpacing/>
        <w:jc w:val="both"/>
        <w:rPr>
          <w:bCs/>
          <w:sz w:val="26"/>
          <w:szCs w:val="26"/>
          <w:lang w:val="ru-RU"/>
        </w:rPr>
      </w:pPr>
      <w:r w:rsidRPr="0000517C">
        <w:rPr>
          <w:bCs/>
          <w:color w:val="auto"/>
          <w:sz w:val="26"/>
          <w:szCs w:val="26"/>
          <w:lang w:val="ru-RU"/>
        </w:rPr>
        <w:t xml:space="preserve">This study was developed as part of the project </w:t>
      </w:r>
      <w:r w:rsidRPr="005A7B5B">
        <w:rPr>
          <w:bCs/>
          <w:sz w:val="26"/>
          <w:szCs w:val="26"/>
          <w:lang w:val="ru-RU"/>
        </w:rPr>
        <w:t>“Programme for Sustainable Tourism Development in Varna Municipality for the Period 2014–2020” and focuses on examining Varna’s competitiveness as a tourist destination through the perspective of one of its most important international source markets—the German tourism market. The analysis is based on German tourists’ evaluations of the quality and attractiveness of the destination’s tourism product, as well as its competitive advantages and limitations.</w:t>
      </w:r>
    </w:p>
    <w:p w14:paraId="60210075" w14:textId="77777777" w:rsidR="005A7B5B" w:rsidRPr="005A7B5B" w:rsidRDefault="005A7B5B" w:rsidP="005A7B5B">
      <w:pPr>
        <w:pStyle w:val="Default"/>
        <w:widowControl w:val="0"/>
        <w:ind w:firstLine="567"/>
        <w:contextualSpacing/>
        <w:jc w:val="both"/>
        <w:rPr>
          <w:bCs/>
          <w:sz w:val="26"/>
          <w:szCs w:val="26"/>
          <w:lang w:val="ru-RU"/>
        </w:rPr>
      </w:pPr>
      <w:r w:rsidRPr="005A7B5B">
        <w:rPr>
          <w:bCs/>
          <w:sz w:val="26"/>
          <w:szCs w:val="26"/>
          <w:lang w:val="ru-RU"/>
        </w:rPr>
        <w:t>The research includes a comprehensive analysis of tourism development in Varna Municipality, covering an assessment of tourism resources, infrastructure and superstructure, stakeholder activities, destination marketing positions, and the impacts of tourism on local development. Through the application of PEST and SWOT analyses, the key external and internal factors influencing the destination’s competitiveness were identified.</w:t>
      </w:r>
    </w:p>
    <w:p w14:paraId="6D1B755F" w14:textId="77777777" w:rsidR="005A7B5B" w:rsidRPr="005A7B5B" w:rsidRDefault="005A7B5B" w:rsidP="005A7B5B">
      <w:pPr>
        <w:pStyle w:val="Default"/>
        <w:widowControl w:val="0"/>
        <w:ind w:firstLine="567"/>
        <w:contextualSpacing/>
        <w:jc w:val="both"/>
        <w:rPr>
          <w:bCs/>
          <w:sz w:val="26"/>
          <w:szCs w:val="26"/>
          <w:lang w:val="ru-RU"/>
        </w:rPr>
      </w:pPr>
      <w:r w:rsidRPr="005A7B5B">
        <w:rPr>
          <w:bCs/>
          <w:sz w:val="26"/>
          <w:szCs w:val="26"/>
          <w:lang w:val="ru-RU"/>
        </w:rPr>
        <w:t>Based on the findings, the study highlights the main strengths of Varna as a tourism destination, including its natural resources, cultural and historical heritage, geographical location, and opportunities for diversifying the tourism offering. The analysis also identifies weaknesses, threats, and development opportunities related to the quality of tourism infrastructure, seasonality, marketing activities, and destination management.</w:t>
      </w:r>
    </w:p>
    <w:p w14:paraId="3974CC32" w14:textId="1D3B20D9" w:rsidR="005A7B5B" w:rsidRPr="00146982" w:rsidRDefault="005A7B5B" w:rsidP="00146982">
      <w:pPr>
        <w:pStyle w:val="Default"/>
        <w:widowControl w:val="0"/>
        <w:ind w:firstLine="567"/>
        <w:contextualSpacing/>
        <w:jc w:val="both"/>
        <w:rPr>
          <w:bCs/>
          <w:sz w:val="26"/>
          <w:szCs w:val="26"/>
          <w:lang w:val="en-US"/>
        </w:rPr>
      </w:pPr>
      <w:r w:rsidRPr="005A7B5B">
        <w:rPr>
          <w:bCs/>
          <w:sz w:val="26"/>
          <w:szCs w:val="26"/>
          <w:lang w:val="ru-RU"/>
        </w:rPr>
        <w:t xml:space="preserve">The study contributes to the development of a strategic framework for sustainable tourism development in Varna Municipality by formulating a vision, strategic objectives, priorities, and specific measures aimed at enhancing destination competitiveness. A range of projects and actions are proposed to improve tourism </w:t>
      </w:r>
      <w:r w:rsidRPr="005A7B5B">
        <w:rPr>
          <w:bCs/>
          <w:sz w:val="26"/>
          <w:szCs w:val="26"/>
          <w:lang w:val="ru-RU"/>
        </w:rPr>
        <w:lastRenderedPageBreak/>
        <w:t>products, strengthen marketing positioning, and enhance the quality of tourism services in line with the expectations and preferences of international visitors.</w:t>
      </w:r>
    </w:p>
    <w:p w14:paraId="7C9FDF69" w14:textId="0067DC5C" w:rsidR="005A7B5B" w:rsidRPr="00146982" w:rsidRDefault="005A7B5B" w:rsidP="00146982">
      <w:pPr>
        <w:pStyle w:val="Default"/>
        <w:widowControl w:val="0"/>
        <w:ind w:firstLine="567"/>
        <w:contextualSpacing/>
        <w:jc w:val="both"/>
        <w:rPr>
          <w:bCs/>
          <w:sz w:val="26"/>
          <w:szCs w:val="26"/>
          <w:lang w:val="en-US"/>
        </w:rPr>
      </w:pPr>
      <w:r w:rsidRPr="005A7B5B">
        <w:rPr>
          <w:bCs/>
          <w:sz w:val="26"/>
          <w:szCs w:val="26"/>
          <w:lang w:val="ru-RU"/>
        </w:rPr>
        <w:t>Keywords: destination competitiveness; Varna Municipality; German tourists; tourism marketing; sustainable tourism development; SWOT analysis; destination management.</w:t>
      </w:r>
    </w:p>
    <w:p w14:paraId="77B5EC71" w14:textId="77777777" w:rsidR="005A7B5B" w:rsidRDefault="005A7B5B" w:rsidP="00307607">
      <w:pPr>
        <w:pStyle w:val="Default"/>
        <w:widowControl w:val="0"/>
        <w:ind w:firstLine="567"/>
        <w:contextualSpacing/>
        <w:jc w:val="both"/>
        <w:rPr>
          <w:b/>
          <w:sz w:val="26"/>
          <w:szCs w:val="26"/>
          <w:lang w:val="ru-RU"/>
        </w:rPr>
      </w:pPr>
    </w:p>
    <w:p w14:paraId="06DEC350" w14:textId="285D2F4A" w:rsidR="00F6720A" w:rsidRPr="00F6720A" w:rsidRDefault="00F6720A" w:rsidP="00307607">
      <w:pPr>
        <w:pStyle w:val="Default"/>
        <w:widowControl w:val="0"/>
        <w:ind w:firstLine="567"/>
        <w:contextualSpacing/>
        <w:jc w:val="both"/>
        <w:rPr>
          <w:b/>
          <w:sz w:val="26"/>
          <w:szCs w:val="26"/>
          <w:lang w:val="en-US"/>
        </w:rPr>
      </w:pPr>
      <w:r w:rsidRPr="00F6720A">
        <w:rPr>
          <w:b/>
          <w:sz w:val="26"/>
          <w:szCs w:val="26"/>
          <w:lang w:val="bg-BG"/>
        </w:rPr>
        <w:t xml:space="preserve">15.7 Marinov, S., Neshkov, M., Rakadjiiska, S., Kazandjieva, V., Tsvetkov, A., Ilieva, G., Andreeva, A., Tomov, N., Zhelev, I., Spasova, Ya. Updated National Strategy for Sustainable Tourism Development in the Republic of Bulgaria 2014–2030. Ministry of Tourism, ESTAT Ltd., 2017, 118 </w:t>
      </w:r>
    </w:p>
    <w:p w14:paraId="7B47FDC1" w14:textId="77777777" w:rsidR="0000517C" w:rsidRPr="0000517C" w:rsidRDefault="0000517C" w:rsidP="0000517C">
      <w:pPr>
        <w:spacing w:after="0" w:line="240" w:lineRule="auto"/>
        <w:contextualSpacing/>
        <w:jc w:val="center"/>
        <w:rPr>
          <w:rFonts w:ascii="Times New Roman" w:hAnsi="Times New Roman" w:cs="Times New Roman"/>
          <w:i/>
          <w:sz w:val="26"/>
          <w:szCs w:val="26"/>
          <w:lang w:val="en-US"/>
        </w:rPr>
      </w:pPr>
      <w:r w:rsidRPr="0000517C">
        <w:rPr>
          <w:rFonts w:ascii="Times New Roman" w:hAnsi="Times New Roman" w:cs="Times New Roman"/>
          <w:i/>
          <w:sz w:val="26"/>
          <w:szCs w:val="26"/>
          <w:lang w:val="en-US"/>
        </w:rPr>
        <w:t>Abstract of the Monograph</w:t>
      </w:r>
    </w:p>
    <w:p w14:paraId="7161DABC" w14:textId="77777777" w:rsidR="001A3225" w:rsidRPr="001A3225" w:rsidRDefault="001A3225" w:rsidP="001A3225">
      <w:pPr>
        <w:pStyle w:val="Default"/>
        <w:widowControl w:val="0"/>
        <w:ind w:firstLine="567"/>
        <w:contextualSpacing/>
        <w:jc w:val="both"/>
        <w:rPr>
          <w:bCs/>
          <w:sz w:val="26"/>
          <w:szCs w:val="26"/>
          <w:lang w:val="bg-BG"/>
        </w:rPr>
      </w:pPr>
      <w:r w:rsidRPr="001A3225">
        <w:rPr>
          <w:bCs/>
          <w:sz w:val="26"/>
          <w:szCs w:val="26"/>
          <w:lang w:val="bg-BG"/>
        </w:rPr>
        <w:t xml:space="preserve">This study was prepared within the framework of the project </w:t>
      </w:r>
      <w:r w:rsidRPr="001A3225">
        <w:rPr>
          <w:bCs/>
          <w:i/>
          <w:iCs/>
          <w:sz w:val="26"/>
          <w:szCs w:val="26"/>
          <w:lang w:val="bg-BG"/>
        </w:rPr>
        <w:t>“Update of the National Strategy for Sustainable Tourism Development in the Republic of Bulgaria 2014–2030”</w:t>
      </w:r>
      <w:r w:rsidRPr="001A3225">
        <w:rPr>
          <w:bCs/>
          <w:sz w:val="26"/>
          <w:szCs w:val="26"/>
          <w:lang w:val="bg-BG"/>
        </w:rPr>
        <w:t>, commissioned by the Ministry of Tourism. Its primary objective is to establish an updated strategic framework for the long-term development of Bulgaria’s tourism sector, taking into account changes in the national and international tourism environment, the principles of sustainable development, and the need to enhance the competitiveness of Bulgarian tourism.</w:t>
      </w:r>
    </w:p>
    <w:p w14:paraId="52114D0A" w14:textId="77777777" w:rsidR="001A3225" w:rsidRPr="001A3225" w:rsidRDefault="001A3225" w:rsidP="001A3225">
      <w:pPr>
        <w:pStyle w:val="Default"/>
        <w:widowControl w:val="0"/>
        <w:ind w:firstLine="567"/>
        <w:contextualSpacing/>
        <w:jc w:val="both"/>
        <w:rPr>
          <w:bCs/>
          <w:sz w:val="26"/>
          <w:szCs w:val="26"/>
          <w:lang w:val="bg-BG"/>
        </w:rPr>
      </w:pPr>
      <w:r w:rsidRPr="001A3225">
        <w:rPr>
          <w:bCs/>
          <w:sz w:val="26"/>
          <w:szCs w:val="26"/>
          <w:lang w:val="bg-BG"/>
        </w:rPr>
        <w:t>The research includes an in-depth analysis of the current state and development trends of tourism in Bulgaria, considering the economic, social, technological, and environmental factors affecting the sector. The country’s resource potential, the market position of Bulgarian tourism, the institutional environment, and opportunities for long-term sustainable development were thoroughly examined.</w:t>
      </w:r>
    </w:p>
    <w:p w14:paraId="7CC56474" w14:textId="77777777" w:rsidR="001A3225" w:rsidRPr="001A3225" w:rsidRDefault="001A3225" w:rsidP="001A3225">
      <w:pPr>
        <w:pStyle w:val="Default"/>
        <w:widowControl w:val="0"/>
        <w:ind w:firstLine="567"/>
        <w:contextualSpacing/>
        <w:jc w:val="both"/>
        <w:rPr>
          <w:bCs/>
          <w:sz w:val="26"/>
          <w:szCs w:val="26"/>
          <w:lang w:val="bg-BG"/>
        </w:rPr>
      </w:pPr>
      <w:r w:rsidRPr="001A3225">
        <w:rPr>
          <w:bCs/>
          <w:sz w:val="26"/>
          <w:szCs w:val="26"/>
          <w:lang w:val="bg-BG"/>
        </w:rPr>
        <w:t>Based on these analyses, a clear vision for tourism development through 2030 was formulated, outlining the desired future state of the sector as competitive, innovative, sustainable, and oriented toward high added value. A mission statement for the governmental body responsible for tourism management—the Ministry of Tourism—was also developed, emphasizing effective governance, coordination, and stimulation of tourism industry development.</w:t>
      </w:r>
    </w:p>
    <w:p w14:paraId="24EE9E6E" w14:textId="77777777" w:rsidR="001A3225" w:rsidRPr="001A3225" w:rsidRDefault="001A3225" w:rsidP="001A3225">
      <w:pPr>
        <w:pStyle w:val="Default"/>
        <w:widowControl w:val="0"/>
        <w:ind w:firstLine="567"/>
        <w:contextualSpacing/>
        <w:jc w:val="both"/>
        <w:rPr>
          <w:bCs/>
          <w:sz w:val="26"/>
          <w:szCs w:val="26"/>
          <w:lang w:val="en-US"/>
        </w:rPr>
      </w:pPr>
      <w:r w:rsidRPr="001A3225">
        <w:rPr>
          <w:bCs/>
          <w:sz w:val="26"/>
          <w:szCs w:val="26"/>
          <w:lang w:val="en-US"/>
        </w:rPr>
        <w:t>The strategy defines and substantiates strategic objectives, priority areas, and implementation mechanisms. Particular attention is given to enhancing the competitiveness of tourism products, ensuring the sustainable use of natural and cultural resources, promoting digitalization, improving the quality of tourism services, developing human resources, and strengthening the marketing positioning of Bulgaria as a tourist destination.</w:t>
      </w:r>
    </w:p>
    <w:p w14:paraId="5791C5C3" w14:textId="77777777" w:rsidR="001A3225" w:rsidRPr="001A3225" w:rsidRDefault="001A3225" w:rsidP="001A3225">
      <w:pPr>
        <w:pStyle w:val="Default"/>
        <w:widowControl w:val="0"/>
        <w:ind w:firstLine="567"/>
        <w:contextualSpacing/>
        <w:jc w:val="both"/>
        <w:rPr>
          <w:bCs/>
          <w:sz w:val="26"/>
          <w:szCs w:val="26"/>
          <w:lang w:val="en-US"/>
        </w:rPr>
      </w:pPr>
      <w:r w:rsidRPr="001A3225">
        <w:rPr>
          <w:bCs/>
          <w:sz w:val="26"/>
          <w:szCs w:val="26"/>
          <w:lang w:val="en-US"/>
        </w:rPr>
        <w:t>A key outcome of the study is the development of a comprehensive action plan that operationalizes the strategic priorities through a system of operational objectives, measures, activities, performance indicators, and responsible institutions. The plan provides a practical framework for implementing tourism policies and monitoring achieved results throughout the period leading up to 2030.</w:t>
      </w:r>
    </w:p>
    <w:p w14:paraId="396147A6" w14:textId="48007CCA" w:rsidR="001A3225" w:rsidRPr="001A3225" w:rsidRDefault="001A3225" w:rsidP="00146982">
      <w:pPr>
        <w:pStyle w:val="Default"/>
        <w:widowControl w:val="0"/>
        <w:ind w:firstLine="567"/>
        <w:contextualSpacing/>
        <w:jc w:val="both"/>
        <w:rPr>
          <w:bCs/>
          <w:sz w:val="26"/>
          <w:szCs w:val="26"/>
          <w:lang w:val="en-US"/>
        </w:rPr>
      </w:pPr>
      <w:r w:rsidRPr="001A3225">
        <w:rPr>
          <w:bCs/>
          <w:sz w:val="26"/>
          <w:szCs w:val="26"/>
          <w:lang w:val="en-US"/>
        </w:rPr>
        <w:t>The study represents an important scientific and applied contribution to the fields of tourism policy, strategic planning, and sustainable tourism development in Bulgaria. It establishes a foundation for the long-term governance and development of the tourism sector in line with European and international trends.</w:t>
      </w:r>
    </w:p>
    <w:p w14:paraId="1E57163F" w14:textId="64068345" w:rsidR="001A3225" w:rsidRPr="001A3225" w:rsidRDefault="001A3225" w:rsidP="001A3225">
      <w:pPr>
        <w:pStyle w:val="Default"/>
        <w:widowControl w:val="0"/>
        <w:ind w:firstLine="567"/>
        <w:contextualSpacing/>
        <w:jc w:val="both"/>
        <w:rPr>
          <w:bCs/>
          <w:sz w:val="26"/>
          <w:szCs w:val="26"/>
          <w:lang w:val="en-US"/>
        </w:rPr>
      </w:pPr>
      <w:r w:rsidRPr="001A3225">
        <w:rPr>
          <w:bCs/>
          <w:sz w:val="26"/>
          <w:szCs w:val="26"/>
          <w:lang w:val="en-US"/>
        </w:rPr>
        <w:t>Keywords: sustainable tourism development; national tourism strategy; competitiveness; strategic planning; tourism policy; Bulgaria; action plan.</w:t>
      </w:r>
    </w:p>
    <w:p w14:paraId="380E7AC3" w14:textId="77777777" w:rsidR="001A3225" w:rsidRDefault="001A3225" w:rsidP="00BE21E8">
      <w:pPr>
        <w:pStyle w:val="Default"/>
        <w:widowControl w:val="0"/>
        <w:ind w:firstLine="567"/>
        <w:contextualSpacing/>
        <w:jc w:val="both"/>
        <w:rPr>
          <w:b/>
          <w:sz w:val="26"/>
          <w:szCs w:val="26"/>
          <w:lang w:val="ru-RU"/>
        </w:rPr>
      </w:pPr>
    </w:p>
    <w:p w14:paraId="0A698F26" w14:textId="4AB4B2C0" w:rsidR="00F6720A" w:rsidRPr="00F6720A" w:rsidRDefault="00F6720A" w:rsidP="00BE21E8">
      <w:pPr>
        <w:pStyle w:val="Default"/>
        <w:widowControl w:val="0"/>
        <w:ind w:firstLine="567"/>
        <w:contextualSpacing/>
        <w:jc w:val="both"/>
        <w:rPr>
          <w:b/>
          <w:sz w:val="26"/>
          <w:szCs w:val="26"/>
          <w:lang w:val="en-US"/>
        </w:rPr>
      </w:pPr>
      <w:r w:rsidRPr="00F6720A">
        <w:rPr>
          <w:b/>
          <w:sz w:val="26"/>
          <w:szCs w:val="26"/>
          <w:lang w:val="bg-BG"/>
        </w:rPr>
        <w:t>16.8 Marinov, S., Bonev, Yu., Filipov, G., Alexieva, S., Ilieva, G., Stoyanova, D. Program for Sustainable Tourism Development in Nessebar Municipality 2018–2024. Varna: FIL Ltd., 2018, 180 pp. ISBN 978-954-9741-32-2</w:t>
      </w:r>
    </w:p>
    <w:p w14:paraId="13DEC0A3" w14:textId="77777777" w:rsidR="0000517C" w:rsidRPr="0000517C" w:rsidRDefault="0000517C" w:rsidP="0000517C">
      <w:pPr>
        <w:spacing w:after="0" w:line="240" w:lineRule="auto"/>
        <w:contextualSpacing/>
        <w:jc w:val="center"/>
        <w:rPr>
          <w:rFonts w:ascii="Times New Roman" w:hAnsi="Times New Roman" w:cs="Times New Roman"/>
          <w:i/>
          <w:sz w:val="26"/>
          <w:szCs w:val="26"/>
          <w:lang w:val="en-US"/>
        </w:rPr>
      </w:pPr>
      <w:r w:rsidRPr="0000517C">
        <w:rPr>
          <w:rFonts w:ascii="Times New Roman" w:hAnsi="Times New Roman" w:cs="Times New Roman"/>
          <w:i/>
          <w:sz w:val="26"/>
          <w:szCs w:val="26"/>
          <w:lang w:val="en-US"/>
        </w:rPr>
        <w:t>Abstract of the Monograph</w:t>
      </w:r>
    </w:p>
    <w:p w14:paraId="64826D9B" w14:textId="77777777" w:rsidR="009145D3" w:rsidRPr="009145D3" w:rsidRDefault="009145D3" w:rsidP="009145D3">
      <w:pPr>
        <w:pStyle w:val="Default"/>
        <w:widowControl w:val="0"/>
        <w:ind w:firstLine="567"/>
        <w:contextualSpacing/>
        <w:jc w:val="both"/>
        <w:rPr>
          <w:bCs/>
          <w:sz w:val="26"/>
          <w:szCs w:val="26"/>
          <w:lang w:val="en-US"/>
        </w:rPr>
      </w:pPr>
      <w:r w:rsidRPr="009145D3">
        <w:rPr>
          <w:bCs/>
          <w:sz w:val="26"/>
          <w:szCs w:val="26"/>
          <w:lang w:val="en-US"/>
        </w:rPr>
        <w:t>The monograph was developed within the framework of the project “Programme for Sustainable Tourism Development in Nessebar Municipality for the Period 2018–2024”, funded by the Municipality of Nessebar. Its purpose is to establish a strategic and programmatic framework for the sustainable development of tourism in one of Bulgaria’s most significant tourist destinations, distinguished by its unique cultural and historical heritage, coastal tourism resources, and diverse tourism opportunities.</w:t>
      </w:r>
    </w:p>
    <w:p w14:paraId="673EDBAC" w14:textId="6C44675D" w:rsidR="001A3225" w:rsidRDefault="009145D3" w:rsidP="009145D3">
      <w:pPr>
        <w:pStyle w:val="Default"/>
        <w:widowControl w:val="0"/>
        <w:ind w:firstLine="567"/>
        <w:contextualSpacing/>
        <w:jc w:val="both"/>
        <w:rPr>
          <w:bCs/>
          <w:sz w:val="26"/>
          <w:szCs w:val="26"/>
          <w:lang w:val="en-US"/>
        </w:rPr>
      </w:pPr>
      <w:r w:rsidRPr="009145D3">
        <w:rPr>
          <w:bCs/>
          <w:sz w:val="26"/>
          <w:szCs w:val="26"/>
          <w:lang w:val="en-US"/>
        </w:rPr>
        <w:t>The study presents a comprehensive analysis of tourism development in Nessebar Municipality through an assessment of tourism resources, infrastructure, tourism superstructure, stakeholder activities, and the destination’s marketing position. Economic, social, environmental, and institutional factors influencing tourism development were examined, together with the impacts of tourism activities on the local community and environment. Through the application of PEST and SWOT analyses, the principal strengths, weaknesses, opportunities, and threats affecting the municipality’s tourism sector were identified.</w:t>
      </w:r>
    </w:p>
    <w:p w14:paraId="2DC67245" w14:textId="77777777" w:rsidR="009145D3" w:rsidRPr="009145D3" w:rsidRDefault="009145D3" w:rsidP="009145D3">
      <w:pPr>
        <w:pStyle w:val="Default"/>
        <w:widowControl w:val="0"/>
        <w:ind w:firstLine="567"/>
        <w:contextualSpacing/>
        <w:jc w:val="both"/>
        <w:rPr>
          <w:bCs/>
          <w:sz w:val="26"/>
          <w:szCs w:val="26"/>
          <w:lang w:val="en-US"/>
        </w:rPr>
      </w:pPr>
      <w:r w:rsidRPr="009145D3">
        <w:rPr>
          <w:bCs/>
          <w:sz w:val="26"/>
          <w:szCs w:val="26"/>
          <w:lang w:val="en-US"/>
        </w:rPr>
        <w:t>Based on these analyses, a programmatic framework was developed, including a vision, strategic objectives, priorities, and development directions for tourism during the period 2018–2024. Specific measures were proposed to enhance destination competitiveness, improve the quality of tourism services, extend the tourism season, diversify tourism offerings, and ensure the sustainable use of natural and cultural resources.</w:t>
      </w:r>
    </w:p>
    <w:p w14:paraId="65340243" w14:textId="77777777" w:rsidR="009145D3" w:rsidRPr="009145D3" w:rsidRDefault="009145D3" w:rsidP="009145D3">
      <w:pPr>
        <w:pStyle w:val="Default"/>
        <w:widowControl w:val="0"/>
        <w:ind w:firstLine="567"/>
        <w:contextualSpacing/>
        <w:jc w:val="both"/>
        <w:rPr>
          <w:bCs/>
          <w:sz w:val="26"/>
          <w:szCs w:val="26"/>
          <w:lang w:val="en-US"/>
        </w:rPr>
      </w:pPr>
      <w:r w:rsidRPr="009145D3">
        <w:rPr>
          <w:bCs/>
          <w:sz w:val="26"/>
          <w:szCs w:val="26"/>
          <w:lang w:val="en-US"/>
        </w:rPr>
        <w:t>A significant component of the programme is the development of concrete, financially supported projects and actions aimed at improving the various components of the tourism destination. The proposed initiatives include the development of tourism infrastructure, the preservation and promotion of cultural heritage, the implementation of innovative marketing approaches, and the strengthening of coordination between the public and private sectors.</w:t>
      </w:r>
    </w:p>
    <w:p w14:paraId="1747A839" w14:textId="240A2631" w:rsidR="009145D3" w:rsidRPr="009145D3" w:rsidRDefault="009145D3" w:rsidP="009145D3">
      <w:pPr>
        <w:pStyle w:val="Default"/>
        <w:widowControl w:val="0"/>
        <w:ind w:firstLine="567"/>
        <w:contextualSpacing/>
        <w:jc w:val="both"/>
        <w:rPr>
          <w:bCs/>
          <w:sz w:val="26"/>
          <w:szCs w:val="26"/>
          <w:lang w:val="en-US"/>
        </w:rPr>
      </w:pPr>
      <w:r w:rsidRPr="009145D3">
        <w:rPr>
          <w:bCs/>
          <w:sz w:val="26"/>
          <w:szCs w:val="26"/>
          <w:lang w:val="en-US"/>
        </w:rPr>
        <w:t>Keywords: sustainable tourism development; Nessebar Municipality; tourism destination; strategic planning; destination management; competitiveness; cultural heritage.</w:t>
      </w:r>
    </w:p>
    <w:p w14:paraId="72A3DCC1" w14:textId="77777777" w:rsidR="001A3225" w:rsidRPr="001A3225" w:rsidRDefault="001A3225" w:rsidP="00BE21E8">
      <w:pPr>
        <w:pStyle w:val="Default"/>
        <w:widowControl w:val="0"/>
        <w:ind w:firstLine="567"/>
        <w:contextualSpacing/>
        <w:jc w:val="both"/>
        <w:rPr>
          <w:bCs/>
          <w:sz w:val="26"/>
          <w:szCs w:val="26"/>
          <w:lang w:val="ru-RU"/>
        </w:rPr>
      </w:pPr>
    </w:p>
    <w:p w14:paraId="57FA8793" w14:textId="7DD77C57" w:rsidR="009D5459" w:rsidRDefault="009D5459" w:rsidP="00BE21E8">
      <w:pPr>
        <w:pStyle w:val="Default"/>
        <w:widowControl w:val="0"/>
        <w:ind w:firstLine="567"/>
        <w:contextualSpacing/>
        <w:jc w:val="both"/>
        <w:rPr>
          <w:b/>
          <w:sz w:val="26"/>
          <w:szCs w:val="26"/>
          <w:lang w:val="ru-RU"/>
        </w:rPr>
      </w:pPr>
      <w:r w:rsidRPr="009D5459">
        <w:rPr>
          <w:b/>
          <w:sz w:val="26"/>
          <w:szCs w:val="26"/>
          <w:lang w:val="bg-BG"/>
        </w:rPr>
        <w:t>17.9 Dubeva, T., Lukanova, G., Kazandjieva, V., Ilieva, G., Filipova, H. Innovative Technologies in Bulgarian Hospitality. Varna: Science and Economics, 2019, 186 pp. (Prof. Tsani Kalyandjiev Library; Book 60), ISBN 978-954-21-1008-81</w:t>
      </w:r>
    </w:p>
    <w:p w14:paraId="49982B30" w14:textId="77777777" w:rsidR="0000517C" w:rsidRPr="0000517C" w:rsidRDefault="0000517C" w:rsidP="0000517C">
      <w:pPr>
        <w:spacing w:after="0" w:line="240" w:lineRule="auto"/>
        <w:contextualSpacing/>
        <w:jc w:val="center"/>
        <w:rPr>
          <w:rFonts w:ascii="Times New Roman" w:hAnsi="Times New Roman" w:cs="Times New Roman"/>
          <w:i/>
          <w:sz w:val="26"/>
          <w:szCs w:val="26"/>
          <w:lang w:val="en-US"/>
        </w:rPr>
      </w:pPr>
      <w:r w:rsidRPr="0000517C">
        <w:rPr>
          <w:rFonts w:ascii="Times New Roman" w:hAnsi="Times New Roman" w:cs="Times New Roman"/>
          <w:i/>
          <w:sz w:val="26"/>
          <w:szCs w:val="26"/>
          <w:lang w:val="en-US"/>
        </w:rPr>
        <w:t>Abstract of the Monograph</w:t>
      </w:r>
    </w:p>
    <w:p w14:paraId="3A408CB9" w14:textId="77777777" w:rsidR="009145D3" w:rsidRPr="009145D3" w:rsidRDefault="009145D3" w:rsidP="009145D3">
      <w:pPr>
        <w:pStyle w:val="Default"/>
        <w:widowControl w:val="0"/>
        <w:ind w:firstLine="567"/>
        <w:contextualSpacing/>
        <w:jc w:val="both"/>
        <w:rPr>
          <w:bCs/>
          <w:sz w:val="26"/>
          <w:szCs w:val="26"/>
          <w:lang w:val="bg-BG"/>
        </w:rPr>
      </w:pPr>
      <w:r w:rsidRPr="009145D3">
        <w:rPr>
          <w:bCs/>
          <w:sz w:val="26"/>
          <w:szCs w:val="26"/>
          <w:lang w:val="bg-BG"/>
        </w:rPr>
        <w:t>The monograph examines the role of innovative information and communication technologies in the development of modern hospitality and the tourism industry in Bulgaria. Particular emphasis is placed on the digital transformation of the tourism sector and the opportunities for enhancing the competitiveness of hotel enterprises through the implementation of advanced technological solutions.</w:t>
      </w:r>
    </w:p>
    <w:p w14:paraId="596365D4" w14:textId="77777777" w:rsidR="009145D3" w:rsidRPr="009145D3" w:rsidRDefault="009145D3" w:rsidP="009145D3">
      <w:pPr>
        <w:pStyle w:val="Default"/>
        <w:widowControl w:val="0"/>
        <w:ind w:firstLine="567"/>
        <w:contextualSpacing/>
        <w:jc w:val="both"/>
        <w:rPr>
          <w:bCs/>
          <w:sz w:val="26"/>
          <w:szCs w:val="26"/>
          <w:lang w:val="bg-BG"/>
        </w:rPr>
      </w:pPr>
      <w:r w:rsidRPr="009145D3">
        <w:rPr>
          <w:bCs/>
          <w:sz w:val="26"/>
          <w:szCs w:val="26"/>
          <w:lang w:val="bg-BG"/>
        </w:rPr>
        <w:t>The study explores and analyzes the information technology foundations of e-</w:t>
      </w:r>
      <w:r w:rsidRPr="009145D3">
        <w:rPr>
          <w:bCs/>
          <w:sz w:val="26"/>
          <w:szCs w:val="26"/>
          <w:lang w:val="bg-BG"/>
        </w:rPr>
        <w:lastRenderedPageBreak/>
        <w:t>tourism as a contemporary direction in the development of the tourism industry. It discusses the principal concepts, characteristics, and components of e-tourism, as well as its interrelationships with the traditional fields of tourism studies, marketing, information technology, and management.</w:t>
      </w:r>
    </w:p>
    <w:p w14:paraId="554660F0" w14:textId="77777777" w:rsidR="009145D3" w:rsidRPr="009145D3" w:rsidRDefault="009145D3" w:rsidP="009145D3">
      <w:pPr>
        <w:pStyle w:val="Default"/>
        <w:widowControl w:val="0"/>
        <w:ind w:firstLine="567"/>
        <w:contextualSpacing/>
        <w:jc w:val="both"/>
        <w:rPr>
          <w:bCs/>
          <w:sz w:val="26"/>
          <w:szCs w:val="26"/>
          <w:lang w:val="bg-BG"/>
        </w:rPr>
      </w:pPr>
      <w:r w:rsidRPr="009145D3">
        <w:rPr>
          <w:bCs/>
          <w:sz w:val="26"/>
          <w:szCs w:val="26"/>
          <w:lang w:val="bg-BG"/>
        </w:rPr>
        <w:t>Special attention is devoted to the transformation of tourism consumption in a digital environment. The research investigates the characteristics of online tourist behavior, including the processes of searching for, selecting, booking, and consuming tourism services through electronic channels. The profile of the digital consumer is analyzed as a key participant in the e-tourism system and a driving force behind the emergence of new business models in tourism and hospitality.</w:t>
      </w:r>
    </w:p>
    <w:p w14:paraId="4042AC9A" w14:textId="77777777" w:rsidR="009145D3" w:rsidRPr="009145D3" w:rsidRDefault="009145D3" w:rsidP="009145D3">
      <w:pPr>
        <w:pStyle w:val="Default"/>
        <w:widowControl w:val="0"/>
        <w:ind w:firstLine="567"/>
        <w:contextualSpacing/>
        <w:jc w:val="both"/>
        <w:rPr>
          <w:bCs/>
          <w:sz w:val="26"/>
          <w:szCs w:val="26"/>
          <w:lang w:val="en-US"/>
        </w:rPr>
      </w:pPr>
      <w:r w:rsidRPr="009145D3">
        <w:rPr>
          <w:bCs/>
          <w:sz w:val="26"/>
          <w:szCs w:val="26"/>
          <w:lang w:val="en-US"/>
        </w:rPr>
        <w:t>The monograph also examines the application of innovative technologies in hotel operations, including online reservation systems, digital marketing, mobile applications, customer relationship management systems, service automation, and digital communication platforms. The opportunities, challenges, and future prospects associated with the adoption of technological innovations in the Bulgarian hospitality sector are thoroughly analyzed.</w:t>
      </w:r>
    </w:p>
    <w:p w14:paraId="4C2E678A" w14:textId="77777777" w:rsidR="009145D3" w:rsidRPr="009145D3" w:rsidRDefault="009145D3" w:rsidP="009145D3">
      <w:pPr>
        <w:pStyle w:val="Default"/>
        <w:widowControl w:val="0"/>
        <w:ind w:firstLine="567"/>
        <w:contextualSpacing/>
        <w:jc w:val="both"/>
        <w:rPr>
          <w:bCs/>
          <w:sz w:val="26"/>
          <w:szCs w:val="26"/>
          <w:lang w:val="en-US"/>
        </w:rPr>
      </w:pPr>
      <w:r w:rsidRPr="009145D3">
        <w:rPr>
          <w:bCs/>
          <w:sz w:val="26"/>
          <w:szCs w:val="26"/>
          <w:lang w:val="en-US"/>
        </w:rPr>
        <w:t>Based on the findings, a set of recommendations for the development of e-tourism in Bulgaria is proposed. These recommendations are aimed at enhancing the digital competitiveness of the tourism sector, improving the quality of tourism services, and adapting to evolving consumer expectations in the digital economy.</w:t>
      </w:r>
    </w:p>
    <w:p w14:paraId="3D9EF85D" w14:textId="7C4A71DF" w:rsidR="009145D3" w:rsidRDefault="009145D3" w:rsidP="009145D3">
      <w:pPr>
        <w:pStyle w:val="Default"/>
        <w:widowControl w:val="0"/>
        <w:ind w:firstLine="567"/>
        <w:contextualSpacing/>
        <w:jc w:val="both"/>
        <w:rPr>
          <w:bCs/>
          <w:sz w:val="26"/>
          <w:szCs w:val="26"/>
          <w:lang w:val="en-US"/>
        </w:rPr>
      </w:pPr>
      <w:r w:rsidRPr="009145D3">
        <w:rPr>
          <w:bCs/>
          <w:sz w:val="26"/>
          <w:szCs w:val="26"/>
          <w:lang w:val="en-US"/>
        </w:rPr>
        <w:t>The monograph makes a substantial contribution to research in the fields of e-tourism, digital marketing, and hospitality management by providing both theoretical insights and practical guidance for the modernization of the tourism business in Bulgaria.</w:t>
      </w:r>
    </w:p>
    <w:p w14:paraId="4EFF6EFF" w14:textId="3AC33013" w:rsidR="009145D3" w:rsidRDefault="009145D3" w:rsidP="009145D3">
      <w:pPr>
        <w:pStyle w:val="Default"/>
        <w:widowControl w:val="0"/>
        <w:ind w:firstLine="567"/>
        <w:contextualSpacing/>
        <w:jc w:val="both"/>
        <w:rPr>
          <w:bCs/>
          <w:sz w:val="26"/>
          <w:szCs w:val="26"/>
          <w:lang w:val="en-US"/>
        </w:rPr>
      </w:pPr>
      <w:r w:rsidRPr="009145D3">
        <w:rPr>
          <w:bCs/>
          <w:sz w:val="26"/>
          <w:szCs w:val="26"/>
          <w:lang w:val="en-US"/>
        </w:rPr>
        <w:t>Keywords: innovative technologies; e-tourism; hospitality industry; digitalization; online consumer behavior; digital consumer; competitiveness</w:t>
      </w:r>
    </w:p>
    <w:p w14:paraId="405EAA82" w14:textId="77777777" w:rsidR="009145D3" w:rsidRPr="009145D3" w:rsidRDefault="009145D3" w:rsidP="009145D3">
      <w:pPr>
        <w:pStyle w:val="Default"/>
        <w:widowControl w:val="0"/>
        <w:ind w:firstLine="567"/>
        <w:contextualSpacing/>
        <w:jc w:val="both"/>
        <w:rPr>
          <w:bCs/>
          <w:sz w:val="26"/>
          <w:szCs w:val="26"/>
          <w:lang w:val="en-US"/>
        </w:rPr>
      </w:pPr>
    </w:p>
    <w:p w14:paraId="70062751" w14:textId="105BC46B" w:rsidR="00DF1DA1" w:rsidRDefault="00DF1DA1" w:rsidP="00BE21E8">
      <w:pPr>
        <w:pStyle w:val="Default"/>
        <w:widowControl w:val="0"/>
        <w:ind w:firstLine="567"/>
        <w:contextualSpacing/>
        <w:jc w:val="both"/>
        <w:rPr>
          <w:b/>
          <w:sz w:val="26"/>
          <w:szCs w:val="26"/>
          <w:lang w:val="ru-RU"/>
        </w:rPr>
      </w:pPr>
      <w:r>
        <w:rPr>
          <w:b/>
          <w:sz w:val="26"/>
          <w:szCs w:val="26"/>
          <w:lang w:val="ru-RU"/>
        </w:rPr>
        <w:t xml:space="preserve">18.10 </w:t>
      </w:r>
      <w:r w:rsidRPr="00DF1DA1">
        <w:rPr>
          <w:b/>
          <w:sz w:val="26"/>
          <w:szCs w:val="26"/>
          <w:lang w:val="ru-RU"/>
        </w:rPr>
        <w:t>Lukanova, G., Ilieva, G. Robots, Artificial Intelligence, and Service Automation in Hotels. Robots, Artificial Intelligence, and Service Automation in Travel, Tourism and Hospitality / Ed. by S. Ivanov, C. Webster, Bingley : Emerald Publishing Limited, doi.org/10.1108/978-1-78756-687-320191009, 2019, 157 - 183. / DOI 10.1108/978-1-78756-687-320191009 / Scopus / Web of Science</w:t>
      </w:r>
    </w:p>
    <w:p w14:paraId="0821DC4B" w14:textId="25092A86" w:rsidR="000D4CF2" w:rsidRPr="0000517C" w:rsidRDefault="000D4CF2" w:rsidP="0000517C">
      <w:pPr>
        <w:pStyle w:val="Default"/>
        <w:widowControl w:val="0"/>
        <w:ind w:firstLine="567"/>
        <w:contextualSpacing/>
        <w:jc w:val="center"/>
        <w:rPr>
          <w:i/>
          <w:sz w:val="26"/>
          <w:szCs w:val="26"/>
          <w:lang w:val="ru-RU"/>
        </w:rPr>
      </w:pPr>
      <w:r w:rsidRPr="0000517C">
        <w:rPr>
          <w:i/>
          <w:sz w:val="26"/>
          <w:szCs w:val="26"/>
          <w:lang w:val="ru-RU"/>
        </w:rPr>
        <w:t>Abstract</w:t>
      </w:r>
      <w:r w:rsidR="0000517C" w:rsidRPr="0000517C">
        <w:rPr>
          <w:i/>
          <w:sz w:val="26"/>
          <w:szCs w:val="26"/>
          <w:lang w:val="ru-RU"/>
        </w:rPr>
        <w:t xml:space="preserve"> </w:t>
      </w:r>
      <w:r w:rsidR="0000517C" w:rsidRPr="0000517C">
        <w:rPr>
          <w:i/>
          <w:sz w:val="26"/>
          <w:szCs w:val="26"/>
          <w:lang w:val="en-US"/>
        </w:rPr>
        <w:t>of</w:t>
      </w:r>
      <w:r w:rsidR="0000517C" w:rsidRPr="0000517C">
        <w:rPr>
          <w:i/>
          <w:sz w:val="26"/>
          <w:szCs w:val="26"/>
          <w:lang w:val="ru-RU"/>
        </w:rPr>
        <w:t xml:space="preserve"> </w:t>
      </w:r>
      <w:r w:rsidR="0000517C">
        <w:rPr>
          <w:i/>
          <w:sz w:val="26"/>
          <w:szCs w:val="26"/>
          <w:lang w:val="en-US"/>
        </w:rPr>
        <w:t xml:space="preserve">the </w:t>
      </w:r>
      <w:r w:rsidR="0000517C" w:rsidRPr="0000517C">
        <w:rPr>
          <w:i/>
          <w:sz w:val="26"/>
          <w:szCs w:val="26"/>
          <w:lang w:val="ru-RU"/>
        </w:rPr>
        <w:t>Book Chapter</w:t>
      </w:r>
    </w:p>
    <w:p w14:paraId="2AB97717" w14:textId="27FE7BD0" w:rsidR="000D4CF2" w:rsidRDefault="000D4CF2" w:rsidP="000D4CF2">
      <w:pPr>
        <w:pStyle w:val="Default"/>
        <w:widowControl w:val="0"/>
        <w:ind w:firstLine="567"/>
        <w:contextualSpacing/>
        <w:jc w:val="both"/>
        <w:rPr>
          <w:sz w:val="26"/>
          <w:szCs w:val="26"/>
          <w:lang w:val="ru-RU"/>
        </w:rPr>
      </w:pPr>
      <w:r w:rsidRPr="000D4CF2">
        <w:rPr>
          <w:sz w:val="26"/>
          <w:szCs w:val="26"/>
          <w:lang w:val="ru-RU"/>
        </w:rPr>
        <w:t xml:space="preserve"> The purpose of this publication is to review the current state and potential capabilities for application of robots, artificial intelligence and automated services (RAISA) in hotel companies. To accomplish this aim, the authors make a detailed overview of various case studies from global  hospitality practice. The application of RAISA in hotel companies is examined in connection with the impact that technology has on guest experience during each of the five stages of the guest cycle: pre-arrival, arrival, stay, departure, assessment. The role of RAISA in hotel management is not explicit. On the basis of the review, advantages and disadvantages of its use are derived. Research in the field of RAISA application  in hotel companies is relatively little, despite the extraordinary progress of high technology and its increasing application in hospitality. This research paper complements and expands research on the role of RAISA in the hospitality industry and makes some projections about the use of technologies in the future</w:t>
      </w:r>
      <w:r>
        <w:rPr>
          <w:sz w:val="26"/>
          <w:szCs w:val="26"/>
          <w:lang w:val="ru-RU"/>
        </w:rPr>
        <w:t>.</w:t>
      </w:r>
    </w:p>
    <w:p w14:paraId="257EFAFE" w14:textId="1CC97CCF" w:rsidR="000D4CF2" w:rsidRPr="000D4CF2" w:rsidRDefault="000D4CF2" w:rsidP="000D4CF2">
      <w:pPr>
        <w:pStyle w:val="Default"/>
        <w:widowControl w:val="0"/>
        <w:ind w:firstLine="567"/>
        <w:contextualSpacing/>
        <w:jc w:val="both"/>
        <w:rPr>
          <w:sz w:val="26"/>
          <w:szCs w:val="26"/>
          <w:lang w:val="ru-RU"/>
        </w:rPr>
      </w:pPr>
      <w:r w:rsidRPr="000D4CF2">
        <w:rPr>
          <w:sz w:val="26"/>
          <w:szCs w:val="26"/>
          <w:lang w:val="ru-RU"/>
        </w:rPr>
        <w:lastRenderedPageBreak/>
        <w:t>Keywords: robots, artificial intelligence (AI), automated services, RAISA, hospitality industry, hotel companies, guest experience, guest cycle, hotel management, technological innovation, automation, hospitality management.</w:t>
      </w:r>
    </w:p>
    <w:p w14:paraId="2B8AF046" w14:textId="77777777" w:rsidR="002D31C4" w:rsidRDefault="002D31C4" w:rsidP="00BE21E8">
      <w:pPr>
        <w:pStyle w:val="Default"/>
        <w:widowControl w:val="0"/>
        <w:ind w:firstLine="567"/>
        <w:contextualSpacing/>
        <w:jc w:val="both"/>
        <w:rPr>
          <w:b/>
          <w:sz w:val="26"/>
          <w:szCs w:val="26"/>
          <w:lang w:val="ru-RU"/>
        </w:rPr>
      </w:pPr>
    </w:p>
    <w:p w14:paraId="233B2149" w14:textId="1C25ABC7" w:rsidR="009D5459" w:rsidRDefault="009D5459" w:rsidP="00BE21E8">
      <w:pPr>
        <w:pStyle w:val="Default"/>
        <w:widowControl w:val="0"/>
        <w:ind w:firstLine="567"/>
        <w:contextualSpacing/>
        <w:jc w:val="both"/>
        <w:rPr>
          <w:b/>
          <w:sz w:val="26"/>
          <w:szCs w:val="26"/>
          <w:lang w:val="ru-RU"/>
        </w:rPr>
      </w:pPr>
      <w:r w:rsidRPr="009D5459">
        <w:rPr>
          <w:b/>
          <w:sz w:val="26"/>
          <w:szCs w:val="26"/>
          <w:lang w:val="bg-BG"/>
        </w:rPr>
        <w:t>19.11 Ilieva, G. Intercultural communication between the tourist and service personnel and the need to study tourist behavior in an intercultural context. Chapter Six (pp. 111–129) 8.4 Empirical study of students trained in the field of “Tourism” related to the specifics and challenges of tourism service, 8.4 in Chapter Eight (pp. 182–189) // In: Dimitrova, G., Vasileva, B., Ilieva, G., Nedialkova, H., Petrova, G., Ilieva, I., Intercultural Communication in Tourism. Varna: Science and Economics, 2020, 237 pp.</w:t>
      </w:r>
    </w:p>
    <w:p w14:paraId="1F03C56F" w14:textId="77777777" w:rsidR="0000517C" w:rsidRPr="0000517C" w:rsidRDefault="0000517C" w:rsidP="0000517C">
      <w:pPr>
        <w:spacing w:after="0" w:line="240" w:lineRule="auto"/>
        <w:contextualSpacing/>
        <w:jc w:val="center"/>
        <w:rPr>
          <w:rFonts w:ascii="Times New Roman" w:hAnsi="Times New Roman" w:cs="Times New Roman"/>
          <w:i/>
          <w:sz w:val="26"/>
          <w:szCs w:val="26"/>
          <w:lang w:val="en-US"/>
        </w:rPr>
      </w:pPr>
      <w:r w:rsidRPr="0000517C">
        <w:rPr>
          <w:rFonts w:ascii="Times New Roman" w:hAnsi="Times New Roman" w:cs="Times New Roman"/>
          <w:i/>
          <w:sz w:val="26"/>
          <w:szCs w:val="26"/>
          <w:lang w:val="en-US"/>
        </w:rPr>
        <w:t>Abstract of the Monograph</w:t>
      </w:r>
    </w:p>
    <w:p w14:paraId="249B91F6" w14:textId="77777777" w:rsidR="002D31C4" w:rsidRPr="002D31C4" w:rsidRDefault="002D31C4" w:rsidP="002D31C4">
      <w:pPr>
        <w:pStyle w:val="Default"/>
        <w:widowControl w:val="0"/>
        <w:ind w:firstLine="567"/>
        <w:contextualSpacing/>
        <w:jc w:val="both"/>
        <w:rPr>
          <w:bCs/>
          <w:sz w:val="26"/>
          <w:szCs w:val="26"/>
          <w:lang w:val="en-US"/>
        </w:rPr>
      </w:pPr>
      <w:r w:rsidRPr="002D31C4">
        <w:rPr>
          <w:bCs/>
          <w:sz w:val="26"/>
          <w:szCs w:val="26"/>
          <w:lang w:val="en-US"/>
        </w:rPr>
        <w:t>The monograph is dedicated to the role of intercultural communication in the tourism industry and the importance of intercultural competence for effective interaction between tourists and service personnel. In the context of increasing globalization and international mobility, the study examines intercultural communication as a key factor influencing service quality and tourist satisfaction.</w:t>
      </w:r>
    </w:p>
    <w:p w14:paraId="1EFCB66D" w14:textId="77777777" w:rsidR="002D31C4" w:rsidRPr="002D31C4" w:rsidRDefault="002D31C4" w:rsidP="002D31C4">
      <w:pPr>
        <w:pStyle w:val="Default"/>
        <w:widowControl w:val="0"/>
        <w:ind w:firstLine="567"/>
        <w:contextualSpacing/>
        <w:jc w:val="both"/>
        <w:rPr>
          <w:bCs/>
          <w:sz w:val="26"/>
          <w:szCs w:val="26"/>
          <w:lang w:val="en-US"/>
        </w:rPr>
      </w:pPr>
      <w:r w:rsidRPr="002D31C4">
        <w:rPr>
          <w:bCs/>
          <w:sz w:val="26"/>
          <w:szCs w:val="26"/>
          <w:lang w:val="en-US"/>
        </w:rPr>
        <w:t>The chapters analyze the characteristics of the communication process between representatives of different cultures within a tourism environment, emphasizing the impact of cultural differences on tourists’ behavior, expectations, and perceptions. The study substantiates the need for a systematic examination of tourist behavior in an intercultural context in order to enhance service quality and develop effective communication strategies.</w:t>
      </w:r>
    </w:p>
    <w:p w14:paraId="2DEAF0F2" w14:textId="360BC8AF" w:rsidR="002D31C4" w:rsidRPr="002D31C4" w:rsidRDefault="002D31C4" w:rsidP="002D31C4">
      <w:pPr>
        <w:pStyle w:val="Default"/>
        <w:widowControl w:val="0"/>
        <w:ind w:firstLine="567"/>
        <w:contextualSpacing/>
        <w:jc w:val="both"/>
        <w:rPr>
          <w:bCs/>
          <w:sz w:val="26"/>
          <w:szCs w:val="26"/>
          <w:lang w:val="en-US"/>
        </w:rPr>
      </w:pPr>
      <w:r w:rsidRPr="002D31C4">
        <w:rPr>
          <w:bCs/>
          <w:sz w:val="26"/>
          <w:szCs w:val="26"/>
          <w:lang w:val="en-US"/>
        </w:rPr>
        <w:t>The research systematizes existing theoretical approaches and practical models for analyzing and assessing intercultural competence. A methodology and research framework have been developed for the study, measurement, analysis, and evaluation of intercultural competence, applicable both in educational settings and in tourism business practice.</w:t>
      </w:r>
    </w:p>
    <w:p w14:paraId="47FC914C" w14:textId="77777777" w:rsidR="002D31C4" w:rsidRPr="002D31C4" w:rsidRDefault="002D31C4" w:rsidP="002D31C4">
      <w:pPr>
        <w:pStyle w:val="Default"/>
        <w:widowControl w:val="0"/>
        <w:ind w:firstLine="567"/>
        <w:contextualSpacing/>
        <w:jc w:val="both"/>
        <w:rPr>
          <w:bCs/>
          <w:sz w:val="26"/>
          <w:szCs w:val="26"/>
          <w:lang w:val="en-US"/>
        </w:rPr>
      </w:pPr>
      <w:r w:rsidRPr="002D31C4">
        <w:rPr>
          <w:bCs/>
          <w:sz w:val="26"/>
          <w:szCs w:val="26"/>
          <w:lang w:val="en-US"/>
        </w:rPr>
        <w:t>Particular attention is given to the preparation of future tourism professionals. An empirical study was conducted among students enrolled in Tourism programs to assess their attitudes, knowledge, and skills related to the challenges of intercultural tourism service. The findings highlight the need for the targeted development of intercultural competencies within educational and professional training processes.</w:t>
      </w:r>
    </w:p>
    <w:p w14:paraId="350AA9D5" w14:textId="77777777" w:rsidR="002D31C4" w:rsidRPr="002D31C4" w:rsidRDefault="002D31C4" w:rsidP="002D31C4">
      <w:pPr>
        <w:pStyle w:val="Default"/>
        <w:widowControl w:val="0"/>
        <w:ind w:firstLine="567"/>
        <w:contextualSpacing/>
        <w:jc w:val="both"/>
        <w:rPr>
          <w:bCs/>
          <w:sz w:val="26"/>
          <w:szCs w:val="26"/>
          <w:lang w:val="en-US"/>
        </w:rPr>
      </w:pPr>
      <w:r w:rsidRPr="002D31C4">
        <w:rPr>
          <w:bCs/>
          <w:sz w:val="26"/>
          <w:szCs w:val="26"/>
          <w:lang w:val="en-US"/>
        </w:rPr>
        <w:t>Based on the analyses conducted, a project for specialized education and training programs was developed to support the acquisition and enhancement of intercultural competence among students and future professionals in the tourism sector. Recommendations are provided for integrating intercultural learning into tourism curricula and for improving communication effectiveness in multicultural environments.</w:t>
      </w:r>
    </w:p>
    <w:p w14:paraId="14DA5C50" w14:textId="77462DF6" w:rsidR="002D31C4" w:rsidRPr="00022243" w:rsidRDefault="002D31C4" w:rsidP="00022243">
      <w:pPr>
        <w:pStyle w:val="Default"/>
        <w:widowControl w:val="0"/>
        <w:ind w:firstLine="567"/>
        <w:contextualSpacing/>
        <w:jc w:val="both"/>
        <w:rPr>
          <w:bCs/>
          <w:sz w:val="26"/>
          <w:szCs w:val="26"/>
          <w:lang w:val="bg-BG"/>
        </w:rPr>
      </w:pPr>
      <w:r w:rsidRPr="002D31C4">
        <w:rPr>
          <w:bCs/>
          <w:sz w:val="26"/>
          <w:szCs w:val="26"/>
          <w:lang w:val="en-US"/>
        </w:rPr>
        <w:t>The monograph makes a substantial scientific and applied contribution to the fields of intercultural communication, tourism education, and human resource management in tourism by offering theoretical models, methodological tools, and practical solutions for the development of intercultural competence.</w:t>
      </w:r>
    </w:p>
    <w:p w14:paraId="7D1EA348" w14:textId="1814248F" w:rsidR="002D31C4" w:rsidRPr="002D31C4" w:rsidRDefault="002D31C4" w:rsidP="002D31C4">
      <w:pPr>
        <w:pStyle w:val="Default"/>
        <w:widowControl w:val="0"/>
        <w:ind w:firstLine="567"/>
        <w:contextualSpacing/>
        <w:jc w:val="both"/>
        <w:rPr>
          <w:bCs/>
          <w:sz w:val="26"/>
          <w:szCs w:val="26"/>
          <w:lang w:val="en-US"/>
        </w:rPr>
      </w:pPr>
      <w:r w:rsidRPr="002D31C4">
        <w:rPr>
          <w:bCs/>
          <w:sz w:val="26"/>
          <w:szCs w:val="26"/>
          <w:lang w:val="en-US"/>
        </w:rPr>
        <w:t>Keywords: intercultural communication; intercultural competence; tourism service; tourist behavior; tourism education; multicultural environment; tourism training.</w:t>
      </w:r>
    </w:p>
    <w:p w14:paraId="5FC41192" w14:textId="77777777" w:rsidR="002D31C4" w:rsidRPr="00022243" w:rsidRDefault="002D31C4" w:rsidP="00022243">
      <w:pPr>
        <w:pStyle w:val="Default"/>
        <w:widowControl w:val="0"/>
        <w:contextualSpacing/>
        <w:jc w:val="both"/>
        <w:rPr>
          <w:bCs/>
          <w:sz w:val="26"/>
          <w:szCs w:val="26"/>
          <w:lang w:val="bg-BG"/>
        </w:rPr>
      </w:pPr>
    </w:p>
    <w:p w14:paraId="46B150CD" w14:textId="20676B03" w:rsidR="009D5459" w:rsidRDefault="009D5459" w:rsidP="00BE21E8">
      <w:pPr>
        <w:pStyle w:val="Default"/>
        <w:widowControl w:val="0"/>
        <w:ind w:firstLine="567"/>
        <w:contextualSpacing/>
        <w:jc w:val="both"/>
        <w:rPr>
          <w:b/>
          <w:sz w:val="26"/>
          <w:szCs w:val="26"/>
          <w:lang w:val="ru-RU"/>
        </w:rPr>
      </w:pPr>
      <w:r w:rsidRPr="009D5459">
        <w:rPr>
          <w:b/>
          <w:sz w:val="26"/>
          <w:szCs w:val="26"/>
          <w:lang w:val="bg-BG"/>
        </w:rPr>
        <w:t>20.12 Atanasova, V., Koprinatov, B., Marinov, S., Ilieva, G., Markov, Ya. Monitoring of Sustainable Development of Wine Tourism in the Southeastern Planning Region (Level 2) of Bulgaria. Burgas: FLAT, 2021, 172., ISBN 978-619-7125-82-51</w:t>
      </w:r>
    </w:p>
    <w:p w14:paraId="1F338BCD" w14:textId="77777777" w:rsidR="0000517C" w:rsidRPr="0000517C" w:rsidRDefault="0000517C" w:rsidP="0000517C">
      <w:pPr>
        <w:spacing w:after="0" w:line="240" w:lineRule="auto"/>
        <w:contextualSpacing/>
        <w:jc w:val="center"/>
        <w:rPr>
          <w:rFonts w:ascii="Times New Roman" w:hAnsi="Times New Roman" w:cs="Times New Roman"/>
          <w:i/>
          <w:sz w:val="26"/>
          <w:szCs w:val="26"/>
          <w:lang w:val="en-US"/>
        </w:rPr>
      </w:pPr>
      <w:r w:rsidRPr="0000517C">
        <w:rPr>
          <w:rFonts w:ascii="Times New Roman" w:hAnsi="Times New Roman" w:cs="Times New Roman"/>
          <w:i/>
          <w:sz w:val="26"/>
          <w:szCs w:val="26"/>
          <w:lang w:val="en-US"/>
        </w:rPr>
        <w:t>Abstract of the Monograph</w:t>
      </w:r>
    </w:p>
    <w:p w14:paraId="36799AA0" w14:textId="77777777" w:rsidR="00201E46" w:rsidRPr="00201E46" w:rsidRDefault="00201E46" w:rsidP="00201E46">
      <w:pPr>
        <w:pStyle w:val="Default"/>
        <w:widowControl w:val="0"/>
        <w:ind w:firstLine="567"/>
        <w:contextualSpacing/>
        <w:jc w:val="both"/>
        <w:rPr>
          <w:sz w:val="26"/>
          <w:szCs w:val="26"/>
          <w:lang w:val="ru-RU"/>
        </w:rPr>
      </w:pPr>
      <w:r w:rsidRPr="00201E46">
        <w:rPr>
          <w:sz w:val="26"/>
          <w:szCs w:val="26"/>
          <w:lang w:val="ru-RU"/>
        </w:rPr>
        <w:t>This monograph is dedicated to the study of wine tourism as a specialized form of tourism activity and to the opportunities for its sustainable development in the Southeastern Planning Region of Bulgaria. The theoretical aspects of wine tourism are examined, including its nature, characteristics, development trends, and its relationship with the concept of sustainable development. The profile of wine tourists, their motivations for participation in wine tourism activities, and the specific characteristics of tourism destinations based on viticulture and winemaking are also presented.</w:t>
      </w:r>
    </w:p>
    <w:p w14:paraId="6007F24C" w14:textId="77777777" w:rsidR="00201E46" w:rsidRPr="00201E46" w:rsidRDefault="00201E46" w:rsidP="00201E46">
      <w:pPr>
        <w:pStyle w:val="Default"/>
        <w:widowControl w:val="0"/>
        <w:ind w:firstLine="567"/>
        <w:contextualSpacing/>
        <w:jc w:val="both"/>
        <w:rPr>
          <w:sz w:val="26"/>
          <w:szCs w:val="26"/>
          <w:lang w:val="ru-RU"/>
        </w:rPr>
      </w:pPr>
      <w:r w:rsidRPr="00201E46">
        <w:rPr>
          <w:sz w:val="26"/>
          <w:szCs w:val="26"/>
          <w:lang w:val="ru-RU"/>
        </w:rPr>
        <w:t>The study provides an in-depth analysis of the Southeastern Planning Region as a wine tourism destination, focusing on its resource potential, viticultural and winemaking traditions, wineries, and tourism development opportunities. Particular attention is given to the role of wine tourism in regional development, the diversification of tourism products, and the enhancement of destination competitiveness.</w:t>
      </w:r>
    </w:p>
    <w:p w14:paraId="62E8FE82" w14:textId="77777777" w:rsidR="00201E46" w:rsidRPr="00201E46" w:rsidRDefault="00201E46" w:rsidP="00201E46">
      <w:pPr>
        <w:pStyle w:val="Default"/>
        <w:widowControl w:val="0"/>
        <w:ind w:firstLine="567"/>
        <w:contextualSpacing/>
        <w:jc w:val="both"/>
        <w:rPr>
          <w:sz w:val="26"/>
          <w:szCs w:val="26"/>
          <w:lang w:val="ru-RU"/>
        </w:rPr>
      </w:pPr>
      <w:r w:rsidRPr="00201E46">
        <w:rPr>
          <w:sz w:val="26"/>
          <w:szCs w:val="26"/>
          <w:lang w:val="ru-RU"/>
        </w:rPr>
        <w:t>The sections “Profile of the Wine Tourism Destination,” “The Essence of Monitoring the Sustainable Development of a Tourism Destination,” and “Methodology for Monitoring the Sustainable Development of a Wine Tourism Destination” examine the key characteristics of successful wine tourism destinations and propose methodological guidelines for assessing and monitoring the sustainable development of wine tourism.</w:t>
      </w:r>
    </w:p>
    <w:p w14:paraId="75D833AF" w14:textId="77777777" w:rsidR="00201E46" w:rsidRPr="00201E46" w:rsidRDefault="00201E46" w:rsidP="00201E46">
      <w:pPr>
        <w:pStyle w:val="Default"/>
        <w:widowControl w:val="0"/>
        <w:ind w:firstLine="567"/>
        <w:contextualSpacing/>
        <w:jc w:val="both"/>
        <w:rPr>
          <w:sz w:val="26"/>
          <w:szCs w:val="26"/>
          <w:lang w:val="ru-RU"/>
        </w:rPr>
      </w:pPr>
      <w:r w:rsidRPr="00201E46">
        <w:rPr>
          <w:sz w:val="26"/>
          <w:szCs w:val="26"/>
          <w:lang w:val="ru-RU"/>
        </w:rPr>
        <w:t>The main scientific and applied contribution of the monograph is the development of a proposed monitoring system for the sustainable development of wine tourism in the Southeastern Planning Region. The proposed system includes indicators and mechanisms for monitoring the economic, social, cultural, and environmental aspects of wine tourism development and provides a foundation for the strategic management of the destination in accordance with the principles of sustainable development.</w:t>
      </w:r>
    </w:p>
    <w:p w14:paraId="2E8CD351" w14:textId="797304A0" w:rsidR="00DF1DA1" w:rsidRPr="00201E46" w:rsidRDefault="00201E46" w:rsidP="00201E46">
      <w:pPr>
        <w:pStyle w:val="Default"/>
        <w:widowControl w:val="0"/>
        <w:ind w:firstLine="567"/>
        <w:contextualSpacing/>
        <w:jc w:val="both"/>
        <w:rPr>
          <w:sz w:val="26"/>
          <w:szCs w:val="26"/>
          <w:lang w:val="ru-RU"/>
        </w:rPr>
      </w:pPr>
      <w:r w:rsidRPr="00201E46">
        <w:rPr>
          <w:sz w:val="26"/>
          <w:szCs w:val="26"/>
          <w:lang w:val="ru-RU"/>
        </w:rPr>
        <w:t>Keywords: wine tourism; sustainable development; tourism monitoring; tourism destination; viticulture and winemaking; regional development; destination management.</w:t>
      </w:r>
    </w:p>
    <w:p w14:paraId="11021E74" w14:textId="77777777" w:rsidR="00201E46" w:rsidRPr="00201E46" w:rsidRDefault="00201E46" w:rsidP="00BE21E8">
      <w:pPr>
        <w:pStyle w:val="Default"/>
        <w:widowControl w:val="0"/>
        <w:ind w:firstLine="567"/>
        <w:contextualSpacing/>
        <w:jc w:val="both"/>
        <w:rPr>
          <w:sz w:val="26"/>
          <w:szCs w:val="26"/>
          <w:lang w:val="ru-RU"/>
        </w:rPr>
      </w:pPr>
    </w:p>
    <w:p w14:paraId="03ED2FC6" w14:textId="42A6A6A3" w:rsidR="009D5459" w:rsidRPr="00436C95" w:rsidRDefault="009D5459" w:rsidP="009D5459">
      <w:pPr>
        <w:pStyle w:val="Title"/>
        <w:spacing w:line="240" w:lineRule="auto"/>
        <w:ind w:left="0" w:firstLine="567"/>
        <w:contextualSpacing/>
        <w:jc w:val="both"/>
        <w:rPr>
          <w:sz w:val="26"/>
          <w:szCs w:val="26"/>
          <w:lang w:val="ru-RU"/>
        </w:rPr>
      </w:pPr>
      <w:r w:rsidRPr="009D5459">
        <w:rPr>
          <w:sz w:val="26"/>
          <w:szCs w:val="26"/>
        </w:rPr>
        <w:t>21.13 Marinov, S., Filipov, G., Alexieva, S., Ilieva, G., Yancheva, K., Dyankov, T. Tourism Development Program of Varna Municipality for the Period 2021–2030. Varna: FIL Ltd., 2022, 255., ISBN 978-954-9741-53-7</w:t>
      </w:r>
    </w:p>
    <w:p w14:paraId="3C0E24EE" w14:textId="77777777" w:rsidR="0000517C" w:rsidRPr="0000517C" w:rsidRDefault="0000517C" w:rsidP="0000517C">
      <w:pPr>
        <w:spacing w:after="0" w:line="240" w:lineRule="auto"/>
        <w:contextualSpacing/>
        <w:jc w:val="center"/>
        <w:rPr>
          <w:rFonts w:ascii="Times New Roman" w:hAnsi="Times New Roman" w:cs="Times New Roman"/>
          <w:i/>
          <w:sz w:val="26"/>
          <w:szCs w:val="26"/>
          <w:lang w:val="en-US"/>
        </w:rPr>
      </w:pPr>
      <w:r w:rsidRPr="0000517C">
        <w:rPr>
          <w:rFonts w:ascii="Times New Roman" w:hAnsi="Times New Roman" w:cs="Times New Roman"/>
          <w:i/>
          <w:sz w:val="26"/>
          <w:szCs w:val="26"/>
          <w:lang w:val="en-US"/>
        </w:rPr>
        <w:t>Abstract of the Monograph</w:t>
      </w:r>
    </w:p>
    <w:p w14:paraId="0FA543F1" w14:textId="77777777" w:rsidR="00FF1930" w:rsidRPr="00FF1930" w:rsidRDefault="00FF1930" w:rsidP="00FF1930">
      <w:pPr>
        <w:spacing w:after="0" w:line="240" w:lineRule="auto"/>
        <w:ind w:firstLine="567"/>
        <w:contextualSpacing/>
        <w:jc w:val="both"/>
        <w:rPr>
          <w:rFonts w:ascii="Times New Roman" w:hAnsi="Times New Roman" w:cs="Times New Roman"/>
          <w:sz w:val="26"/>
          <w:szCs w:val="26"/>
        </w:rPr>
      </w:pPr>
      <w:r w:rsidRPr="00FF1930">
        <w:rPr>
          <w:rFonts w:ascii="Times New Roman" w:hAnsi="Times New Roman" w:cs="Times New Roman"/>
          <w:sz w:val="26"/>
          <w:szCs w:val="26"/>
        </w:rPr>
        <w:t>This Tourism Development Program for Varna Municipality covers the period 2021–2030. It systematizes the vision, objectives, strategies, priorities, measures, and projects related to the municipality’s territory. The program provides a framework for coordinated actions among all stakeholders aimed at the effective utilization of the tourism potential of the municipality. The Tourism Development Program for Varna Municipality for the period 2021–2030 consists of an analytical and a programmatic part.</w:t>
      </w:r>
    </w:p>
    <w:p w14:paraId="03A67F1B" w14:textId="77777777" w:rsidR="00FF1930" w:rsidRPr="00FF1930" w:rsidRDefault="00FF1930" w:rsidP="00FF1930">
      <w:pPr>
        <w:spacing w:after="0" w:line="240" w:lineRule="auto"/>
        <w:ind w:firstLine="567"/>
        <w:contextualSpacing/>
        <w:jc w:val="both"/>
        <w:rPr>
          <w:rFonts w:ascii="Times New Roman" w:hAnsi="Times New Roman" w:cs="Times New Roman"/>
          <w:sz w:val="26"/>
          <w:szCs w:val="26"/>
        </w:rPr>
      </w:pPr>
      <w:r w:rsidRPr="00FF1930">
        <w:rPr>
          <w:rFonts w:ascii="Times New Roman" w:hAnsi="Times New Roman" w:cs="Times New Roman"/>
          <w:sz w:val="26"/>
          <w:szCs w:val="26"/>
        </w:rPr>
        <w:lastRenderedPageBreak/>
        <w:t>The analytical part includes an assessment of tourism development in Varna Municipality, based on an evaluation of tourism resources, infrastructure, superstructure, stakeholder activities, the municipality’s marketing position as a tourism destination, and the impacts of tourism at the local level. Through the application of PEST and SWOT analyses, the strengths, weaknesses, opportunities, and threats associated with tourism development in the municipality are identified and summarized.</w:t>
      </w:r>
    </w:p>
    <w:p w14:paraId="7779B6E3" w14:textId="77777777" w:rsidR="00FF1930" w:rsidRPr="00FF1930" w:rsidRDefault="00FF1930" w:rsidP="00FF1930">
      <w:pPr>
        <w:spacing w:after="0" w:line="240" w:lineRule="auto"/>
        <w:ind w:firstLine="567"/>
        <w:contextualSpacing/>
        <w:jc w:val="both"/>
        <w:rPr>
          <w:rFonts w:ascii="Times New Roman" w:hAnsi="Times New Roman" w:cs="Times New Roman"/>
          <w:sz w:val="26"/>
          <w:szCs w:val="26"/>
        </w:rPr>
      </w:pPr>
      <w:r w:rsidRPr="00FF1930">
        <w:rPr>
          <w:rFonts w:ascii="Times New Roman" w:hAnsi="Times New Roman" w:cs="Times New Roman"/>
          <w:sz w:val="26"/>
          <w:szCs w:val="26"/>
        </w:rPr>
        <w:t>The programmatic part formulates the vision, objectives, strategies, and priorities for the sustainable development of tourism in Varna Municipality. It also presents scenarios for tourism recovery following the COVID-19 pandemic. Specific financially supported projects and actions have been developed to enhance and improve the various components of the destination. The preparation of the program was based on a wide range of information sources and documents, including legislation, international documents, national, regional, and municipal planning documents, as well as tourism-related studies and academic publications.</w:t>
      </w:r>
    </w:p>
    <w:p w14:paraId="7B916B96" w14:textId="675C877D" w:rsidR="00FF1930" w:rsidRDefault="00FF1930" w:rsidP="00FF1930">
      <w:pPr>
        <w:spacing w:after="0" w:line="240" w:lineRule="auto"/>
        <w:ind w:firstLine="567"/>
        <w:contextualSpacing/>
        <w:jc w:val="both"/>
        <w:rPr>
          <w:rFonts w:ascii="Times New Roman" w:hAnsi="Times New Roman" w:cs="Times New Roman"/>
          <w:sz w:val="26"/>
          <w:szCs w:val="26"/>
        </w:rPr>
      </w:pPr>
      <w:r w:rsidRPr="00FF1930">
        <w:rPr>
          <w:rFonts w:ascii="Times New Roman" w:hAnsi="Times New Roman" w:cs="Times New Roman"/>
          <w:sz w:val="26"/>
          <w:szCs w:val="26"/>
        </w:rPr>
        <w:t>Keywords: tourism development program; Varna Municipality; sustainable tourism development; tourism planning; destination management; tourism policy; tourism recovery; COVID-19; tourism resources; SWOT analysis; PEST analysis; tourism strategy.</w:t>
      </w:r>
    </w:p>
    <w:p w14:paraId="14D952A7" w14:textId="77777777" w:rsidR="00FF1930" w:rsidRDefault="00FF1930" w:rsidP="00BE21E8">
      <w:pPr>
        <w:spacing w:after="0" w:line="240" w:lineRule="auto"/>
        <w:ind w:firstLine="567"/>
        <w:contextualSpacing/>
        <w:jc w:val="both"/>
        <w:rPr>
          <w:rFonts w:ascii="Times New Roman" w:hAnsi="Times New Roman" w:cs="Times New Roman"/>
          <w:color w:val="FF0000"/>
          <w:sz w:val="26"/>
          <w:szCs w:val="26"/>
        </w:rPr>
      </w:pPr>
    </w:p>
    <w:p w14:paraId="385342B5" w14:textId="75FBAADE" w:rsidR="009D5459" w:rsidRDefault="009D5459" w:rsidP="00022243">
      <w:pPr>
        <w:spacing w:after="0" w:line="240" w:lineRule="auto"/>
        <w:ind w:firstLine="567"/>
        <w:contextualSpacing/>
        <w:jc w:val="both"/>
        <w:rPr>
          <w:rFonts w:ascii="Times New Roman" w:hAnsi="Times New Roman" w:cs="Times New Roman"/>
          <w:b/>
          <w:bCs/>
          <w:sz w:val="26"/>
          <w:szCs w:val="26"/>
        </w:rPr>
      </w:pPr>
      <w:r w:rsidRPr="009D5459">
        <w:rPr>
          <w:rFonts w:ascii="Times New Roman" w:hAnsi="Times New Roman" w:cs="Times New Roman"/>
          <w:b/>
          <w:bCs/>
          <w:sz w:val="26"/>
          <w:szCs w:val="26"/>
        </w:rPr>
        <w:t>22.14 Marinov, S., Alexieva, S., Ilieva, G., Ilieva, I., Filipov, G. Program for Sustainable Tourism Development of Nessebar Municipality 2026–2035. Varna: FIL Ltd., 2026, 222., ISBN 978-954-9741-84-1</w:t>
      </w:r>
    </w:p>
    <w:p w14:paraId="34D720B2" w14:textId="77777777" w:rsidR="0000517C" w:rsidRPr="0000517C" w:rsidRDefault="0000517C" w:rsidP="0000517C">
      <w:pPr>
        <w:spacing w:after="0" w:line="240" w:lineRule="auto"/>
        <w:contextualSpacing/>
        <w:jc w:val="center"/>
        <w:rPr>
          <w:rFonts w:ascii="Times New Roman" w:hAnsi="Times New Roman" w:cs="Times New Roman"/>
          <w:i/>
          <w:sz w:val="26"/>
          <w:szCs w:val="26"/>
          <w:lang w:val="en-US"/>
        </w:rPr>
      </w:pPr>
      <w:r w:rsidRPr="0000517C">
        <w:rPr>
          <w:rFonts w:ascii="Times New Roman" w:hAnsi="Times New Roman" w:cs="Times New Roman"/>
          <w:i/>
          <w:sz w:val="26"/>
          <w:szCs w:val="26"/>
          <w:lang w:val="en-US"/>
        </w:rPr>
        <w:t>Abstract of the Monograph</w:t>
      </w:r>
    </w:p>
    <w:p w14:paraId="0993591E" w14:textId="77777777" w:rsidR="0084189C" w:rsidRPr="0084189C" w:rsidRDefault="0084189C" w:rsidP="0084189C">
      <w:pPr>
        <w:spacing w:after="0" w:line="240" w:lineRule="auto"/>
        <w:ind w:firstLine="567"/>
        <w:contextualSpacing/>
        <w:jc w:val="both"/>
        <w:rPr>
          <w:rFonts w:ascii="Times New Roman" w:hAnsi="Times New Roman" w:cs="Times New Roman"/>
          <w:bCs/>
          <w:sz w:val="26"/>
          <w:szCs w:val="26"/>
        </w:rPr>
      </w:pPr>
      <w:r w:rsidRPr="0084189C">
        <w:rPr>
          <w:rFonts w:ascii="Times New Roman" w:hAnsi="Times New Roman" w:cs="Times New Roman"/>
          <w:bCs/>
          <w:sz w:val="26"/>
          <w:szCs w:val="26"/>
        </w:rPr>
        <w:t>The program is a strategic document for the long-term development of tourism in Nessebar Municipality for the period 2026–2035, developed in accordance with the Tourism Act and relevant national and regional strategic frameworks. Its primary objective is to define a vision, priorities, measures, and mechanisms for the sustainable management of one of Bulgaria’s most important tourism destinations.</w:t>
      </w:r>
    </w:p>
    <w:p w14:paraId="32713C72" w14:textId="77777777" w:rsidR="0084189C" w:rsidRPr="0084189C" w:rsidRDefault="0084189C" w:rsidP="0084189C">
      <w:pPr>
        <w:spacing w:after="0" w:line="240" w:lineRule="auto"/>
        <w:ind w:firstLine="567"/>
        <w:contextualSpacing/>
        <w:jc w:val="both"/>
        <w:rPr>
          <w:rFonts w:ascii="Times New Roman" w:hAnsi="Times New Roman" w:cs="Times New Roman"/>
          <w:bCs/>
          <w:sz w:val="26"/>
          <w:szCs w:val="26"/>
        </w:rPr>
      </w:pPr>
      <w:r w:rsidRPr="0084189C">
        <w:rPr>
          <w:rFonts w:ascii="Times New Roman" w:hAnsi="Times New Roman" w:cs="Times New Roman"/>
          <w:bCs/>
          <w:sz w:val="26"/>
          <w:szCs w:val="26"/>
        </w:rPr>
        <w:t>The document analyzes the internal and external environment of the destination through an assessment of its natural, cultural-historical, and infrastructural resources, the state of the tourism industry, market positioning, and the influence of economic, social, technological, and environmental factors. PEST and SWOT analyses are employed to identify the strengths, weaknesses, opportunities, and threats related to tourism development.</w:t>
      </w:r>
    </w:p>
    <w:p w14:paraId="5B462515" w14:textId="77777777" w:rsidR="0084189C" w:rsidRPr="0084189C" w:rsidRDefault="0084189C" w:rsidP="0084189C">
      <w:pPr>
        <w:spacing w:after="0" w:line="240" w:lineRule="auto"/>
        <w:ind w:firstLine="567"/>
        <w:contextualSpacing/>
        <w:jc w:val="both"/>
        <w:rPr>
          <w:rFonts w:ascii="Times New Roman" w:hAnsi="Times New Roman" w:cs="Times New Roman"/>
          <w:bCs/>
          <w:sz w:val="26"/>
          <w:szCs w:val="26"/>
        </w:rPr>
      </w:pPr>
      <w:r w:rsidRPr="0084189C">
        <w:rPr>
          <w:rFonts w:ascii="Times New Roman" w:hAnsi="Times New Roman" w:cs="Times New Roman"/>
          <w:bCs/>
          <w:sz w:val="26"/>
          <w:szCs w:val="26"/>
        </w:rPr>
        <w:t>Particular emphasis is placed on the significance of Nessebar’s cultural heritage as a UNESCO World Heritage Site, the development of the Obzor–Sveti Vlas–Sunny Beach–Nessebar–Ravda tourism agglomeration, and the need to overcome seasonality through the diversification of tourism products. The program promotes the development of cultural, event, wine, ecological, congress, religious, health, and wedding tourism in order to establish the municipality as a year-round destination.</w:t>
      </w:r>
    </w:p>
    <w:p w14:paraId="5FB60F7E" w14:textId="5F68AF0A" w:rsidR="00BB67BF" w:rsidRPr="0084189C" w:rsidRDefault="0084189C" w:rsidP="0084189C">
      <w:pPr>
        <w:spacing w:after="0" w:line="240" w:lineRule="auto"/>
        <w:ind w:firstLine="567"/>
        <w:contextualSpacing/>
        <w:jc w:val="both"/>
        <w:rPr>
          <w:rFonts w:ascii="Times New Roman" w:hAnsi="Times New Roman" w:cs="Times New Roman"/>
          <w:bCs/>
          <w:sz w:val="26"/>
          <w:szCs w:val="26"/>
        </w:rPr>
      </w:pPr>
      <w:r w:rsidRPr="0084189C">
        <w:rPr>
          <w:rFonts w:ascii="Times New Roman" w:hAnsi="Times New Roman" w:cs="Times New Roman"/>
          <w:bCs/>
          <w:sz w:val="26"/>
          <w:szCs w:val="26"/>
        </w:rPr>
        <w:t>The strategic section formulates a vision, mission, and quantitative and qualitative objectives to be achieved by 2035, as well as priorities related to infrastructure improvement, digital transformation, human resource development, sustainable cultural heritage management, and the implementation of innovations in the tourism sector.</w:t>
      </w:r>
    </w:p>
    <w:p w14:paraId="07672FFE" w14:textId="77777777" w:rsidR="0084189C" w:rsidRPr="0084189C" w:rsidRDefault="0084189C" w:rsidP="0084189C">
      <w:pPr>
        <w:spacing w:after="0" w:line="240" w:lineRule="auto"/>
        <w:ind w:firstLine="567"/>
        <w:contextualSpacing/>
        <w:jc w:val="both"/>
        <w:rPr>
          <w:rFonts w:ascii="Times New Roman" w:hAnsi="Times New Roman" w:cs="Times New Roman"/>
          <w:bCs/>
          <w:sz w:val="26"/>
          <w:szCs w:val="26"/>
        </w:rPr>
      </w:pPr>
      <w:r w:rsidRPr="0084189C">
        <w:rPr>
          <w:rFonts w:ascii="Times New Roman" w:hAnsi="Times New Roman" w:cs="Times New Roman"/>
          <w:bCs/>
          <w:sz w:val="26"/>
          <w:szCs w:val="26"/>
        </w:rPr>
        <w:t xml:space="preserve">The program also includes a mechanism for implementation, monitoring, and evaluation, comprising a system of indicators, an action plan, responsible institutions, </w:t>
      </w:r>
      <w:r w:rsidRPr="0084189C">
        <w:rPr>
          <w:rFonts w:ascii="Times New Roman" w:hAnsi="Times New Roman" w:cs="Times New Roman"/>
          <w:bCs/>
          <w:sz w:val="26"/>
          <w:szCs w:val="26"/>
        </w:rPr>
        <w:lastRenderedPageBreak/>
        <w:t>and procedures for periodic updates. In this way, the document provides a framework for effective tourism management aimed at balancing economic benefits, social responsibility, and the preservation of the natural and cultural resources of Nessebar Municipality.</w:t>
      </w:r>
    </w:p>
    <w:p w14:paraId="54ECA43F" w14:textId="13F2D90C" w:rsidR="0084189C" w:rsidRPr="0084189C" w:rsidRDefault="0084189C" w:rsidP="0084189C">
      <w:pPr>
        <w:spacing w:after="0" w:line="240" w:lineRule="auto"/>
        <w:ind w:firstLine="567"/>
        <w:contextualSpacing/>
        <w:jc w:val="both"/>
        <w:rPr>
          <w:rFonts w:ascii="Times New Roman" w:hAnsi="Times New Roman" w:cs="Times New Roman"/>
          <w:bCs/>
          <w:sz w:val="26"/>
          <w:szCs w:val="26"/>
        </w:rPr>
      </w:pPr>
      <w:r w:rsidRPr="0084189C">
        <w:rPr>
          <w:rFonts w:ascii="Times New Roman" w:hAnsi="Times New Roman" w:cs="Times New Roman"/>
          <w:bCs/>
          <w:sz w:val="26"/>
          <w:szCs w:val="26"/>
        </w:rPr>
        <w:t>Keywords: sustainable tourism; tourism planning; destination management; cultural heritage; Nessebar Municipality; strategic development; tourism marketing; tourism monitoring.</w:t>
      </w:r>
    </w:p>
    <w:p w14:paraId="667D2EC3" w14:textId="77777777" w:rsidR="00BB67BF" w:rsidRPr="0084189C" w:rsidRDefault="00BB67BF" w:rsidP="00BE21E8">
      <w:pPr>
        <w:spacing w:after="0" w:line="240" w:lineRule="auto"/>
        <w:ind w:firstLine="567"/>
        <w:contextualSpacing/>
        <w:jc w:val="both"/>
        <w:rPr>
          <w:rFonts w:ascii="Times New Roman" w:hAnsi="Times New Roman" w:cs="Times New Roman"/>
          <w:bCs/>
          <w:sz w:val="26"/>
          <w:szCs w:val="26"/>
        </w:rPr>
      </w:pPr>
    </w:p>
    <w:p w14:paraId="127F0A6A" w14:textId="0EF476FA" w:rsidR="009D5459" w:rsidRDefault="009D5459" w:rsidP="00BE21E8">
      <w:pPr>
        <w:spacing w:after="0" w:line="240" w:lineRule="auto"/>
        <w:ind w:firstLine="567"/>
        <w:contextualSpacing/>
        <w:jc w:val="both"/>
        <w:rPr>
          <w:rFonts w:ascii="Times New Roman" w:hAnsi="Times New Roman" w:cs="Times New Roman"/>
          <w:b/>
          <w:bCs/>
          <w:sz w:val="26"/>
          <w:szCs w:val="26"/>
        </w:rPr>
      </w:pPr>
      <w:r w:rsidRPr="009D5459">
        <w:rPr>
          <w:rFonts w:ascii="Times New Roman" w:hAnsi="Times New Roman" w:cs="Times New Roman"/>
          <w:b/>
          <w:bCs/>
          <w:sz w:val="26"/>
          <w:szCs w:val="26"/>
        </w:rPr>
        <w:t>23.15 Ilieva, G., Ilieva, I. (2026). The Romanian Outbound Tourism Market – Opportunities and Challenges for Destination Bulgaria. Publishing House “Science and Economics”, University of Economics – Varna, Vol. 95, ISSN 0861-6752, pp. 141–191.</w:t>
      </w:r>
    </w:p>
    <w:p w14:paraId="674DF0B0" w14:textId="36370167" w:rsidR="00BB67BF" w:rsidRPr="000E1C95" w:rsidRDefault="00F81617" w:rsidP="000E1C95">
      <w:pPr>
        <w:spacing w:after="0" w:line="240" w:lineRule="auto"/>
        <w:ind w:firstLine="567"/>
        <w:contextualSpacing/>
        <w:jc w:val="center"/>
        <w:rPr>
          <w:rFonts w:ascii="Times New Roman" w:hAnsi="Times New Roman" w:cs="Times New Roman"/>
          <w:i/>
          <w:sz w:val="26"/>
          <w:szCs w:val="26"/>
        </w:rPr>
      </w:pPr>
      <w:r w:rsidRPr="000E1C95">
        <w:rPr>
          <w:rFonts w:ascii="Times New Roman" w:hAnsi="Times New Roman" w:cs="Times New Roman"/>
          <w:i/>
          <w:sz w:val="26"/>
          <w:szCs w:val="26"/>
        </w:rPr>
        <w:t xml:space="preserve">Abstract </w:t>
      </w:r>
      <w:r w:rsidR="000E1C95" w:rsidRPr="000E1C95">
        <w:rPr>
          <w:rFonts w:ascii="Times New Roman" w:hAnsi="Times New Roman" w:cs="Times New Roman"/>
          <w:i/>
          <w:sz w:val="26"/>
          <w:szCs w:val="26"/>
          <w:lang w:val="en-US"/>
        </w:rPr>
        <w:t xml:space="preserve">of the </w:t>
      </w:r>
      <w:r w:rsidR="0000517C" w:rsidRPr="000E1C95">
        <w:rPr>
          <w:rFonts w:ascii="Times New Roman" w:hAnsi="Times New Roman" w:cs="Times New Roman"/>
          <w:i/>
          <w:sz w:val="26"/>
          <w:szCs w:val="26"/>
        </w:rPr>
        <w:t>Scientific Study</w:t>
      </w:r>
    </w:p>
    <w:p w14:paraId="4249DC9E" w14:textId="77777777" w:rsidR="0084189C" w:rsidRPr="0084189C" w:rsidRDefault="00F81617" w:rsidP="00BE21E8">
      <w:pPr>
        <w:spacing w:after="0" w:line="240" w:lineRule="auto"/>
        <w:ind w:firstLine="567"/>
        <w:contextualSpacing/>
        <w:jc w:val="both"/>
        <w:rPr>
          <w:rFonts w:ascii="Times New Roman" w:hAnsi="Times New Roman" w:cs="Times New Roman"/>
          <w:sz w:val="26"/>
          <w:szCs w:val="26"/>
        </w:rPr>
      </w:pPr>
      <w:r w:rsidRPr="0084189C">
        <w:rPr>
          <w:rFonts w:ascii="Times New Roman" w:hAnsi="Times New Roman" w:cs="Times New Roman"/>
          <w:sz w:val="26"/>
          <w:szCs w:val="26"/>
        </w:rPr>
        <w:t xml:space="preserve">The Romanian tourism market is one of the most significant outbound markets for Bulgaria, with Romanian tourists consistently ranking among the top in terms of visits. This study aims to analyze the trends, characteristics, and potential of Romanian tourists, as well as the opportunities and challenges for Bulgaria as a tourist destination. Using data from the National Statistical Institute and international sources, the authors examine tourist behavior, preferred destinations, seasonality, travel expenses, and motivations of Romanian tourists. The findings highlight the need for a targeted marketing strategy, adaptation of tourism products, and improvement of infrastructure in Bulgaria as a destination for the Romanian outbound market. Special attention is given to the role of digital communication channels and the importance of flexible tourism offers for successful positioning on the Romanian market. The study provides practical insights for the tourism sector and outlines strategic directions to better position Bulgaria in alignment with the expectations and travel patterns of Romanian tourists. </w:t>
      </w:r>
    </w:p>
    <w:p w14:paraId="70C33E59" w14:textId="26A16B12" w:rsidR="00F81617" w:rsidRPr="00F81617" w:rsidRDefault="00F81617" w:rsidP="00BE21E8">
      <w:pPr>
        <w:spacing w:after="0" w:line="240" w:lineRule="auto"/>
        <w:ind w:firstLine="567"/>
        <w:contextualSpacing/>
        <w:jc w:val="both"/>
        <w:rPr>
          <w:rFonts w:ascii="Times New Roman" w:hAnsi="Times New Roman" w:cs="Times New Roman"/>
          <w:sz w:val="26"/>
          <w:szCs w:val="26"/>
        </w:rPr>
      </w:pPr>
      <w:r w:rsidRPr="0084189C">
        <w:rPr>
          <w:rFonts w:ascii="Times New Roman" w:hAnsi="Times New Roman" w:cs="Times New Roman"/>
          <w:sz w:val="26"/>
          <w:szCs w:val="26"/>
        </w:rPr>
        <w:t>Key words: Romanian tourism market, outbound tourism, tourist behavior, Bulgaria, destination positioning</w:t>
      </w:r>
    </w:p>
    <w:p w14:paraId="67C336EE" w14:textId="77777777" w:rsidR="00DF1DA1" w:rsidRPr="00DF1DA1" w:rsidRDefault="00DF1DA1" w:rsidP="00BE21E8">
      <w:pPr>
        <w:spacing w:after="0" w:line="240" w:lineRule="auto"/>
        <w:ind w:firstLine="567"/>
        <w:contextualSpacing/>
        <w:jc w:val="both"/>
        <w:rPr>
          <w:rStyle w:val="rynqvb"/>
          <w:rFonts w:ascii="Times New Roman" w:hAnsi="Times New Roman" w:cs="Times New Roman"/>
          <w:color w:val="FF0000"/>
          <w:sz w:val="26"/>
          <w:szCs w:val="26"/>
        </w:rPr>
      </w:pPr>
    </w:p>
    <w:p w14:paraId="03244866" w14:textId="00209343" w:rsidR="00F4171E" w:rsidRDefault="00F4171E" w:rsidP="00F4171E">
      <w:pPr>
        <w:pStyle w:val="Default"/>
        <w:widowControl w:val="0"/>
        <w:contextualSpacing/>
        <w:jc w:val="center"/>
        <w:rPr>
          <w:b/>
          <w:sz w:val="26"/>
          <w:szCs w:val="26"/>
          <w:lang w:val="bg-BG"/>
        </w:rPr>
      </w:pPr>
      <w:r w:rsidRPr="00F4171E">
        <w:rPr>
          <w:b/>
          <w:sz w:val="26"/>
          <w:szCs w:val="26"/>
          <w:lang w:val="bg-BG"/>
        </w:rPr>
        <w:t xml:space="preserve">III. Scientific Articles under Art. 104, Para. 1, Item 6 of the Regulations </w:t>
      </w:r>
      <w:r w:rsidRPr="00B7691B">
        <w:rPr>
          <w:b/>
          <w:sz w:val="26"/>
          <w:szCs w:val="26"/>
          <w:lang w:val="en-US"/>
        </w:rPr>
        <w:t xml:space="preserve">of the Academic Staff Development of </w:t>
      </w:r>
      <w:r w:rsidRPr="00F4171E">
        <w:rPr>
          <w:b/>
          <w:sz w:val="26"/>
          <w:szCs w:val="26"/>
          <w:lang w:val="bg-BG"/>
        </w:rPr>
        <w:t>the University of Economics – Varna</w:t>
      </w:r>
    </w:p>
    <w:p w14:paraId="22828D89" w14:textId="77777777" w:rsidR="00F4171E" w:rsidRDefault="00F4171E" w:rsidP="00F4171E">
      <w:pPr>
        <w:pStyle w:val="Default"/>
        <w:widowControl w:val="0"/>
        <w:contextualSpacing/>
        <w:jc w:val="center"/>
        <w:rPr>
          <w:b/>
          <w:sz w:val="26"/>
          <w:szCs w:val="26"/>
          <w:lang w:val="bg-BG"/>
        </w:rPr>
      </w:pPr>
    </w:p>
    <w:p w14:paraId="73DA6A85" w14:textId="5CF24076" w:rsidR="00B95D4F" w:rsidRPr="00F4171E" w:rsidRDefault="00FA679D" w:rsidP="00F4171E">
      <w:pPr>
        <w:pStyle w:val="Default"/>
        <w:widowControl w:val="0"/>
        <w:ind w:firstLine="567"/>
        <w:contextualSpacing/>
        <w:jc w:val="both"/>
        <w:rPr>
          <w:b/>
          <w:sz w:val="26"/>
          <w:szCs w:val="26"/>
          <w:lang w:val="en-US"/>
        </w:rPr>
      </w:pPr>
      <w:r>
        <w:rPr>
          <w:b/>
          <w:sz w:val="26"/>
          <w:szCs w:val="26"/>
          <w:lang w:val="bg-BG"/>
        </w:rPr>
        <w:t>24.1</w:t>
      </w:r>
      <w:r w:rsidR="009D5459">
        <w:rPr>
          <w:b/>
          <w:sz w:val="26"/>
          <w:szCs w:val="26"/>
          <w:lang w:val="bg-BG"/>
        </w:rPr>
        <w:t xml:space="preserve"> </w:t>
      </w:r>
      <w:r w:rsidRPr="00FA679D">
        <w:rPr>
          <w:b/>
          <w:sz w:val="26"/>
          <w:szCs w:val="26"/>
          <w:lang w:val="bg-BG"/>
        </w:rPr>
        <w:t>Ilieva G.,  Markov Y.,  Factors for Development of a Wine Tourism Destination. Izvestia Journal of the Union of Scientists - Varna. Economic Sciences Series, Varna: Union of Scientists - Varna, vol.10 , №2, 2021, p.52-60, ISSN(</w:t>
      </w:r>
      <w:r w:rsidR="00F4171E">
        <w:rPr>
          <w:b/>
          <w:sz w:val="26"/>
          <w:szCs w:val="26"/>
          <w:lang w:val="en-US"/>
        </w:rPr>
        <w:t>print</w:t>
      </w:r>
      <w:r w:rsidRPr="00FA679D">
        <w:rPr>
          <w:b/>
          <w:sz w:val="26"/>
          <w:szCs w:val="26"/>
          <w:lang w:val="bg-BG"/>
        </w:rPr>
        <w:t>) 1314-7390, ISSN(</w:t>
      </w:r>
      <w:r w:rsidR="00F4171E">
        <w:rPr>
          <w:b/>
          <w:sz w:val="26"/>
          <w:szCs w:val="26"/>
          <w:lang w:val="en-US"/>
        </w:rPr>
        <w:t>online</w:t>
      </w:r>
      <w:r w:rsidRPr="00FA679D">
        <w:rPr>
          <w:b/>
          <w:sz w:val="26"/>
          <w:szCs w:val="26"/>
          <w:lang w:val="bg-BG"/>
        </w:rPr>
        <w:t>) 2603-4085 / DOI</w:t>
      </w:r>
    </w:p>
    <w:p w14:paraId="1ACB2C56" w14:textId="58880370" w:rsidR="00B95D4F" w:rsidRPr="00FB3D5D" w:rsidRDefault="00B95D4F" w:rsidP="00FB3D5D">
      <w:pPr>
        <w:pStyle w:val="Default"/>
        <w:widowControl w:val="0"/>
        <w:ind w:firstLine="567"/>
        <w:contextualSpacing/>
        <w:jc w:val="center"/>
        <w:rPr>
          <w:i/>
          <w:sz w:val="26"/>
          <w:szCs w:val="26"/>
          <w:lang w:val="en-US"/>
        </w:rPr>
      </w:pPr>
      <w:r w:rsidRPr="00FB3D5D">
        <w:rPr>
          <w:i/>
          <w:sz w:val="26"/>
          <w:szCs w:val="26"/>
          <w:lang w:val="bg-BG"/>
        </w:rPr>
        <w:t>Abstract</w:t>
      </w:r>
      <w:r w:rsidR="00FB3D5D" w:rsidRPr="00FB3D5D">
        <w:rPr>
          <w:i/>
          <w:sz w:val="26"/>
          <w:szCs w:val="26"/>
          <w:lang w:val="en-US"/>
        </w:rPr>
        <w:t xml:space="preserve"> of the Scientific Article</w:t>
      </w:r>
    </w:p>
    <w:p w14:paraId="7F709F14" w14:textId="77777777" w:rsidR="00B95D4F" w:rsidRPr="00B95D4F" w:rsidRDefault="00B95D4F" w:rsidP="00F4171E">
      <w:pPr>
        <w:pStyle w:val="Default"/>
        <w:widowControl w:val="0"/>
        <w:ind w:firstLine="567"/>
        <w:contextualSpacing/>
        <w:jc w:val="both"/>
        <w:rPr>
          <w:sz w:val="26"/>
          <w:szCs w:val="26"/>
          <w:lang w:val="bg-BG"/>
        </w:rPr>
      </w:pPr>
      <w:r w:rsidRPr="00B95D4F">
        <w:rPr>
          <w:sz w:val="26"/>
          <w:szCs w:val="26"/>
          <w:lang w:val="bg-BG"/>
        </w:rPr>
        <w:t>Based on the concepts of tourism destination and wine tourism, the concept of wine tourism is defined. The system components of the destination for wine tourism are distinguished and characterized - wineries, wine routes, winescapes. The attributes of the destination that influence the visits to the wine region, are displayed. The factors for a successful development of a destination for wine tourism, which contribute to more real and memorable experiences of the wine tourist are systematized.</w:t>
      </w:r>
    </w:p>
    <w:p w14:paraId="5C67B056" w14:textId="1E93B92E" w:rsidR="00B95D4F" w:rsidRPr="00B95D4F" w:rsidRDefault="00B95D4F" w:rsidP="00F4171E">
      <w:pPr>
        <w:pStyle w:val="Default"/>
        <w:widowControl w:val="0"/>
        <w:ind w:firstLine="567"/>
        <w:contextualSpacing/>
        <w:jc w:val="both"/>
        <w:rPr>
          <w:sz w:val="26"/>
          <w:szCs w:val="26"/>
          <w:lang w:val="bg-BG"/>
        </w:rPr>
      </w:pPr>
      <w:r w:rsidRPr="00B95D4F">
        <w:rPr>
          <w:sz w:val="26"/>
          <w:szCs w:val="26"/>
          <w:lang w:val="bg-BG"/>
        </w:rPr>
        <w:t>Keywords: winescape, wineries, wine routes, wine tourism destination, factors, development</w:t>
      </w:r>
    </w:p>
    <w:p w14:paraId="0E99D800" w14:textId="77777777" w:rsidR="00FA679D" w:rsidRDefault="00FA679D" w:rsidP="00BE21E8">
      <w:pPr>
        <w:pStyle w:val="Default"/>
        <w:widowControl w:val="0"/>
        <w:contextualSpacing/>
        <w:jc w:val="both"/>
        <w:rPr>
          <w:b/>
          <w:sz w:val="26"/>
          <w:szCs w:val="26"/>
          <w:lang w:val="bg-BG"/>
        </w:rPr>
      </w:pPr>
    </w:p>
    <w:p w14:paraId="495D2E37" w14:textId="30A4533D" w:rsidR="00FA679D" w:rsidRPr="00F4171E" w:rsidRDefault="00F4171E" w:rsidP="00F4171E">
      <w:pPr>
        <w:pStyle w:val="Default"/>
        <w:widowControl w:val="0"/>
        <w:ind w:firstLine="567"/>
        <w:contextualSpacing/>
        <w:jc w:val="both"/>
        <w:rPr>
          <w:b/>
          <w:bCs/>
          <w:sz w:val="26"/>
          <w:szCs w:val="26"/>
          <w:lang w:val="en-US"/>
        </w:rPr>
      </w:pPr>
      <w:r w:rsidRPr="00F4171E">
        <w:rPr>
          <w:b/>
          <w:bCs/>
          <w:sz w:val="26"/>
          <w:szCs w:val="26"/>
          <w:lang w:val="en-US"/>
        </w:rPr>
        <w:lastRenderedPageBreak/>
        <w:t>25.2 Ilieva, G., Markov, Y.</w:t>
      </w:r>
      <w:r>
        <w:rPr>
          <w:b/>
          <w:bCs/>
          <w:sz w:val="26"/>
          <w:szCs w:val="26"/>
          <w:lang w:val="en-US"/>
        </w:rPr>
        <w:t xml:space="preserve"> </w:t>
      </w:r>
      <w:r w:rsidRPr="00F4171E">
        <w:rPr>
          <w:b/>
          <w:bCs/>
          <w:sz w:val="26"/>
          <w:szCs w:val="26"/>
          <w:lang w:val="en-US"/>
        </w:rPr>
        <w:t>Wine Industry and Wine Tourism – History, Present and Future. Round Table on the topic “Sustainable Wine Tourism in the Context of the Green Deal”.</w:t>
      </w:r>
      <w:r>
        <w:rPr>
          <w:b/>
          <w:sz w:val="26"/>
          <w:szCs w:val="26"/>
          <w:lang w:val="en-US"/>
        </w:rPr>
        <w:t xml:space="preserve"> </w:t>
      </w:r>
      <w:r w:rsidR="00FA679D" w:rsidRPr="00FA679D">
        <w:rPr>
          <w:b/>
          <w:sz w:val="26"/>
          <w:szCs w:val="26"/>
          <w:lang w:val="bg-BG"/>
        </w:rPr>
        <w:t>Scientific Works /Academic Publishing House of the Agricultural University – Plovdiv/ ISSN 1312-6318"</w:t>
      </w:r>
    </w:p>
    <w:p w14:paraId="403EAF7D" w14:textId="77777777" w:rsidR="002C5CC6" w:rsidRPr="00FB3D5D" w:rsidRDefault="002C5CC6" w:rsidP="002C5CC6">
      <w:pPr>
        <w:pStyle w:val="Default"/>
        <w:widowControl w:val="0"/>
        <w:ind w:firstLine="567"/>
        <w:contextualSpacing/>
        <w:jc w:val="center"/>
        <w:rPr>
          <w:i/>
          <w:sz w:val="26"/>
          <w:szCs w:val="26"/>
          <w:lang w:val="en-US"/>
        </w:rPr>
      </w:pPr>
      <w:r w:rsidRPr="00FB3D5D">
        <w:rPr>
          <w:i/>
          <w:sz w:val="26"/>
          <w:szCs w:val="26"/>
          <w:lang w:val="bg-BG"/>
        </w:rPr>
        <w:t>Abstract</w:t>
      </w:r>
      <w:r w:rsidRPr="00FB3D5D">
        <w:rPr>
          <w:i/>
          <w:sz w:val="26"/>
          <w:szCs w:val="26"/>
          <w:lang w:val="en-US"/>
        </w:rPr>
        <w:t xml:space="preserve"> of the Scientific Article</w:t>
      </w:r>
    </w:p>
    <w:p w14:paraId="49289EF7" w14:textId="77777777" w:rsidR="00CA48D1" w:rsidRPr="00CA48D1" w:rsidRDefault="00CA48D1" w:rsidP="00F4171E">
      <w:pPr>
        <w:pStyle w:val="Default"/>
        <w:widowControl w:val="0"/>
        <w:ind w:firstLine="567"/>
        <w:contextualSpacing/>
        <w:jc w:val="both"/>
        <w:rPr>
          <w:sz w:val="26"/>
          <w:szCs w:val="26"/>
          <w:lang w:val="bg-BG"/>
        </w:rPr>
      </w:pPr>
      <w:r w:rsidRPr="00CA48D1">
        <w:rPr>
          <w:sz w:val="26"/>
          <w:szCs w:val="26"/>
          <w:lang w:val="bg-BG"/>
        </w:rPr>
        <w:t xml:space="preserve">Wine tourism as a separate sub-sector of the tourism industry is constantly evolving and changing in terms of its content and structure. New market trends, as well as the experience gained by wine producers in the implementation of projects for the development of wine tourism, business initiatives and investments by local and national authorities, European and international institutions, contribute to a much more dynamic nature of this type of tourism in comparison with its initial stage of development in the 90s in Bulgaria, respectively in Europe in the early 90s of the XX century. This type of tourism meets the needs of modern man for a short escape - detachment from the daily rhythm of urban life, contact with nature, acquaintance with the cultural characteristics of an area, entertainment and recreation in areas with unchanged view of the negative effects of mass tourism. The significant increase in the number of tourists interested in wine has motivated many communities to develop wine tourism. The aim of the present study is, through a retrospective review, to bring out the current problems of wine tourism and on this basis to outline the prospects for its development. </w:t>
      </w:r>
    </w:p>
    <w:p w14:paraId="2508DE21" w14:textId="36674FEF" w:rsidR="00CA48D1" w:rsidRPr="00CA48D1" w:rsidRDefault="00CA48D1" w:rsidP="00F4171E">
      <w:pPr>
        <w:pStyle w:val="Default"/>
        <w:widowControl w:val="0"/>
        <w:ind w:firstLine="567"/>
        <w:contextualSpacing/>
        <w:jc w:val="both"/>
        <w:rPr>
          <w:sz w:val="26"/>
          <w:szCs w:val="26"/>
          <w:lang w:val="bg-BG"/>
        </w:rPr>
      </w:pPr>
      <w:r w:rsidRPr="00CA48D1">
        <w:rPr>
          <w:sz w:val="26"/>
          <w:szCs w:val="26"/>
          <w:lang w:val="bg-BG"/>
        </w:rPr>
        <w:t>Key words: wine tourism, market trends, wine producers, retrospective, perspectives.</w:t>
      </w:r>
    </w:p>
    <w:p w14:paraId="3F002735" w14:textId="77777777" w:rsidR="00FA679D" w:rsidRDefault="00FA679D" w:rsidP="00BE21E8">
      <w:pPr>
        <w:pStyle w:val="Default"/>
        <w:widowControl w:val="0"/>
        <w:contextualSpacing/>
        <w:jc w:val="both"/>
        <w:rPr>
          <w:b/>
          <w:sz w:val="26"/>
          <w:szCs w:val="26"/>
          <w:lang w:val="bg-BG"/>
        </w:rPr>
      </w:pPr>
    </w:p>
    <w:p w14:paraId="7634046A" w14:textId="2B1A08AE" w:rsidR="00FA679D" w:rsidRPr="00F4171E" w:rsidRDefault="00FA679D" w:rsidP="00F4171E">
      <w:pPr>
        <w:pStyle w:val="Default"/>
        <w:widowControl w:val="0"/>
        <w:ind w:firstLine="567"/>
        <w:contextualSpacing/>
        <w:jc w:val="both"/>
        <w:rPr>
          <w:b/>
          <w:sz w:val="26"/>
          <w:szCs w:val="26"/>
          <w:lang w:val="en-US"/>
        </w:rPr>
      </w:pPr>
      <w:r>
        <w:rPr>
          <w:b/>
          <w:sz w:val="26"/>
          <w:szCs w:val="26"/>
          <w:lang w:val="bg-BG"/>
        </w:rPr>
        <w:t xml:space="preserve">26.3 </w:t>
      </w:r>
      <w:r w:rsidRPr="00FA679D">
        <w:rPr>
          <w:b/>
          <w:sz w:val="26"/>
          <w:szCs w:val="26"/>
          <w:lang w:val="bg-BG"/>
        </w:rPr>
        <w:t>Ilieva, G. (2022). The Impact of Social Media on the Destination Image Formation and Tourist Behavior. Izvestia Journal of the Union of Scientists - Varna. Economic Sciences Series, 11(1), pp.58-66 ISSN (print): 1314-7390,</w:t>
      </w:r>
      <w:r w:rsidR="00F4171E">
        <w:rPr>
          <w:b/>
          <w:sz w:val="26"/>
          <w:szCs w:val="26"/>
          <w:lang w:val="en-US"/>
        </w:rPr>
        <w:t xml:space="preserve"> </w:t>
      </w:r>
      <w:r w:rsidRPr="00FA679D">
        <w:rPr>
          <w:b/>
          <w:sz w:val="26"/>
          <w:szCs w:val="26"/>
          <w:lang w:val="bg-BG"/>
        </w:rPr>
        <w:t>ISSN (online): 2603-4085</w:t>
      </w:r>
    </w:p>
    <w:p w14:paraId="5012271B" w14:textId="77777777" w:rsidR="002C5CC6" w:rsidRPr="00FB3D5D" w:rsidRDefault="002C5CC6" w:rsidP="002C5CC6">
      <w:pPr>
        <w:pStyle w:val="Default"/>
        <w:widowControl w:val="0"/>
        <w:ind w:firstLine="567"/>
        <w:contextualSpacing/>
        <w:jc w:val="center"/>
        <w:rPr>
          <w:i/>
          <w:sz w:val="26"/>
          <w:szCs w:val="26"/>
          <w:lang w:val="en-US"/>
        </w:rPr>
      </w:pPr>
      <w:r w:rsidRPr="00FB3D5D">
        <w:rPr>
          <w:i/>
          <w:sz w:val="26"/>
          <w:szCs w:val="26"/>
          <w:lang w:val="bg-BG"/>
        </w:rPr>
        <w:t>Abstract</w:t>
      </w:r>
      <w:r w:rsidRPr="00FB3D5D">
        <w:rPr>
          <w:i/>
          <w:sz w:val="26"/>
          <w:szCs w:val="26"/>
          <w:lang w:val="en-US"/>
        </w:rPr>
        <w:t xml:space="preserve"> of the Scientific Article</w:t>
      </w:r>
    </w:p>
    <w:p w14:paraId="0300652F" w14:textId="77777777" w:rsidR="00FA679D" w:rsidRPr="00D755D5" w:rsidRDefault="00FA679D" w:rsidP="00F4171E">
      <w:pPr>
        <w:pStyle w:val="Default"/>
        <w:widowControl w:val="0"/>
        <w:ind w:firstLine="567"/>
        <w:contextualSpacing/>
        <w:jc w:val="both"/>
        <w:rPr>
          <w:sz w:val="26"/>
          <w:szCs w:val="26"/>
        </w:rPr>
      </w:pPr>
      <w:r w:rsidRPr="00D755D5">
        <w:rPr>
          <w:sz w:val="26"/>
          <w:szCs w:val="26"/>
        </w:rPr>
        <w:t xml:space="preserve">Social Media is becoming more important in the daily lives of consumers and can plays a major role in forming impressions about tourism destinations. This is especially true during the current pandemic, when traveling is restricted and people increase the time they spend online. Social media can play a distinguished role in searching for and sharing travel information. Moreover, social media also impacts travel decisions regarding which destination to select. Therefore it is particularly important for the tourism industry, where competition to attract tourists is the biggest concern. The purpose of this study is to find out the influence of social media on the destination image and impact on the visit decision. </w:t>
      </w:r>
    </w:p>
    <w:p w14:paraId="398AB395" w14:textId="41367B2A" w:rsidR="00FA679D" w:rsidRPr="00D755D5" w:rsidRDefault="00FA679D" w:rsidP="00F4171E">
      <w:pPr>
        <w:pStyle w:val="Default"/>
        <w:widowControl w:val="0"/>
        <w:ind w:firstLine="567"/>
        <w:contextualSpacing/>
        <w:jc w:val="both"/>
        <w:rPr>
          <w:sz w:val="26"/>
          <w:szCs w:val="26"/>
        </w:rPr>
      </w:pPr>
      <w:r w:rsidRPr="00D755D5">
        <w:rPr>
          <w:sz w:val="26"/>
          <w:szCs w:val="26"/>
        </w:rPr>
        <w:t>Keywords: social media, image, destination, tourist behaviour, visit intention</w:t>
      </w:r>
    </w:p>
    <w:p w14:paraId="4439EA38" w14:textId="77777777" w:rsidR="00AB2471" w:rsidRDefault="00AB2471" w:rsidP="00BE21E8">
      <w:pPr>
        <w:pStyle w:val="Default"/>
        <w:widowControl w:val="0"/>
        <w:contextualSpacing/>
        <w:jc w:val="both"/>
      </w:pPr>
    </w:p>
    <w:p w14:paraId="7CDB4BA5" w14:textId="5E16ACA4" w:rsidR="00AB2471" w:rsidRDefault="00AB2471" w:rsidP="00F4171E">
      <w:pPr>
        <w:pStyle w:val="Default"/>
        <w:widowControl w:val="0"/>
        <w:ind w:firstLine="567"/>
        <w:contextualSpacing/>
        <w:jc w:val="both"/>
        <w:rPr>
          <w:b/>
          <w:sz w:val="26"/>
          <w:szCs w:val="26"/>
          <w:lang w:val="bg-BG"/>
        </w:rPr>
      </w:pPr>
      <w:r>
        <w:rPr>
          <w:b/>
          <w:sz w:val="26"/>
          <w:szCs w:val="26"/>
          <w:lang w:val="en-US"/>
        </w:rPr>
        <w:t xml:space="preserve">27.4 </w:t>
      </w:r>
      <w:r w:rsidRPr="00AB2471">
        <w:rPr>
          <w:b/>
          <w:sz w:val="26"/>
          <w:szCs w:val="26"/>
          <w:lang w:val="bg-BG"/>
        </w:rPr>
        <w:t>Ilieva, G., Boteva, D. Effects of electronic word-of-mouth (eWOM) drivers on customers’ behaviour. Eastern Journal of European Studies, 2023, 14(Special Issue), Eastern Journal of European Studies, Centre for European Studies, Alexandru Ioan Cuza University, 14, 2023, Special Issue, 58-78., ISSN(онлайн) 2068651X / DOI 10.47743/ejes-2023-SI04 / Scopus</w:t>
      </w:r>
    </w:p>
    <w:p w14:paraId="52214D27" w14:textId="77777777" w:rsidR="002C5CC6" w:rsidRPr="00FB3D5D" w:rsidRDefault="002C5CC6" w:rsidP="002C5CC6">
      <w:pPr>
        <w:pStyle w:val="Default"/>
        <w:widowControl w:val="0"/>
        <w:ind w:firstLine="567"/>
        <w:contextualSpacing/>
        <w:jc w:val="center"/>
        <w:rPr>
          <w:i/>
          <w:sz w:val="26"/>
          <w:szCs w:val="26"/>
          <w:lang w:val="en-US"/>
        </w:rPr>
      </w:pPr>
      <w:r w:rsidRPr="00FB3D5D">
        <w:rPr>
          <w:i/>
          <w:sz w:val="26"/>
          <w:szCs w:val="26"/>
          <w:lang w:val="bg-BG"/>
        </w:rPr>
        <w:t>Abstract</w:t>
      </w:r>
      <w:r w:rsidRPr="00FB3D5D">
        <w:rPr>
          <w:i/>
          <w:sz w:val="26"/>
          <w:szCs w:val="26"/>
          <w:lang w:val="en-US"/>
        </w:rPr>
        <w:t xml:space="preserve"> of the Scientific Article</w:t>
      </w:r>
    </w:p>
    <w:p w14:paraId="7C6FDB19" w14:textId="77777777" w:rsidR="00346EDF" w:rsidRPr="00346EDF" w:rsidRDefault="00346EDF" w:rsidP="00F4171E">
      <w:pPr>
        <w:pStyle w:val="Default"/>
        <w:widowControl w:val="0"/>
        <w:ind w:firstLine="567"/>
        <w:contextualSpacing/>
        <w:jc w:val="both"/>
        <w:rPr>
          <w:sz w:val="26"/>
          <w:szCs w:val="26"/>
          <w:lang w:val="bg-BG"/>
        </w:rPr>
      </w:pPr>
      <w:r w:rsidRPr="00346EDF">
        <w:rPr>
          <w:sz w:val="26"/>
          <w:szCs w:val="26"/>
          <w:lang w:val="bg-BG"/>
        </w:rPr>
        <w:t xml:space="preserve">In today's world, eWOM has become increasingly important in the tourism sector because it is considered far more influential than advertising and marketing messages. </w:t>
      </w:r>
      <w:r w:rsidRPr="00346EDF">
        <w:rPr>
          <w:sz w:val="26"/>
          <w:szCs w:val="26"/>
          <w:lang w:val="bg-BG"/>
        </w:rPr>
        <w:lastRenderedPageBreak/>
        <w:t xml:space="preserve">Since it is usually information spread by friends or relatives, it is perceived as a more credible and reliable source than service providers' advertising. Due to the fact that eWOM occurs when customers exchange information online, it can take many forms, such as user-generated content, online product reviews, personal emails, and social media posts. More and more travellers are turning to social media platforms like Facebook, You Tube, Instagram and blogs to get first-hand information, learn about others' experiences and their reviews and recommendations for different destinations. Users' interaction with one another influences their behaviours and travel decisionmaking. The purpose of this study is to identify the factors of eWOM information, which affect consumers’ behaviour, compare the influences of these factors on different platforms and their impact on destination choice through the moderating role of age and experience. </w:t>
      </w:r>
    </w:p>
    <w:p w14:paraId="479AEA3F" w14:textId="6A3542F8" w:rsidR="00346EDF" w:rsidRDefault="00346EDF" w:rsidP="00F4171E">
      <w:pPr>
        <w:pStyle w:val="Default"/>
        <w:widowControl w:val="0"/>
        <w:ind w:firstLine="567"/>
        <w:contextualSpacing/>
        <w:jc w:val="both"/>
        <w:rPr>
          <w:sz w:val="26"/>
          <w:szCs w:val="26"/>
          <w:lang w:val="bg-BG"/>
        </w:rPr>
      </w:pPr>
      <w:r w:rsidRPr="00346EDF">
        <w:rPr>
          <w:sz w:val="26"/>
          <w:szCs w:val="26"/>
          <w:lang w:val="bg-BG"/>
        </w:rPr>
        <w:t>Keywords: eWOM, social media, customers’ behaviour, impact, destination selection</w:t>
      </w:r>
    </w:p>
    <w:p w14:paraId="22EEB21A" w14:textId="77777777" w:rsidR="008067E6" w:rsidRDefault="008067E6" w:rsidP="00BE21E8">
      <w:pPr>
        <w:pStyle w:val="Default"/>
        <w:widowControl w:val="0"/>
        <w:contextualSpacing/>
        <w:jc w:val="both"/>
        <w:rPr>
          <w:sz w:val="26"/>
          <w:szCs w:val="26"/>
          <w:lang w:val="bg-BG"/>
        </w:rPr>
      </w:pPr>
    </w:p>
    <w:p w14:paraId="3A334DF0" w14:textId="4A99088F" w:rsidR="008067E6" w:rsidRDefault="008067E6" w:rsidP="00F4171E">
      <w:pPr>
        <w:pStyle w:val="Default"/>
        <w:widowControl w:val="0"/>
        <w:ind w:firstLine="567"/>
        <w:contextualSpacing/>
        <w:jc w:val="both"/>
        <w:rPr>
          <w:b/>
          <w:sz w:val="26"/>
          <w:szCs w:val="26"/>
          <w:lang w:val="bg-BG"/>
        </w:rPr>
      </w:pPr>
      <w:r w:rsidRPr="008067E6">
        <w:rPr>
          <w:b/>
          <w:sz w:val="26"/>
          <w:szCs w:val="26"/>
          <w:lang w:val="en-US"/>
        </w:rPr>
        <w:t xml:space="preserve">28.5 </w:t>
      </w:r>
      <w:r w:rsidRPr="008067E6">
        <w:rPr>
          <w:b/>
          <w:sz w:val="26"/>
          <w:szCs w:val="26"/>
          <w:lang w:val="bg-BG"/>
        </w:rPr>
        <w:t xml:space="preserve">Ilieva, G. (2023). The Positive Customer Experience as a Factor for Guest Satisfaction and Loyalty. Izvestia Journal of the Union of Scientists - Varna. Economic Sciences Series, 12(2), pp.107-118. </w:t>
      </w:r>
      <w:hyperlink r:id="rId7" w:history="1">
        <w:r w:rsidR="00F4171E" w:rsidRPr="002E4418">
          <w:rPr>
            <w:rStyle w:val="Hyperlink"/>
            <w:b/>
            <w:sz w:val="26"/>
            <w:szCs w:val="26"/>
            <w:lang w:val="bg-BG"/>
          </w:rPr>
          <w:t>https://doi.org/10.56065/IJUSV-ESS/2023.12.2.107</w:t>
        </w:r>
      </w:hyperlink>
      <w:r w:rsidRPr="008067E6">
        <w:rPr>
          <w:b/>
          <w:sz w:val="26"/>
          <w:szCs w:val="26"/>
          <w:lang w:val="bg-BG"/>
        </w:rPr>
        <w:t>,</w:t>
      </w:r>
      <w:r w:rsidR="00F4171E">
        <w:rPr>
          <w:b/>
          <w:sz w:val="26"/>
          <w:szCs w:val="26"/>
          <w:lang w:val="en-US"/>
        </w:rPr>
        <w:t xml:space="preserve"> </w:t>
      </w:r>
      <w:r w:rsidRPr="008067E6">
        <w:rPr>
          <w:b/>
          <w:sz w:val="26"/>
          <w:szCs w:val="26"/>
          <w:lang w:val="bg-BG"/>
        </w:rPr>
        <w:t>ISSN (print): 1314-7390</w:t>
      </w:r>
    </w:p>
    <w:p w14:paraId="3C60B8AD" w14:textId="77777777" w:rsidR="008E58A0" w:rsidRPr="00FB3D5D" w:rsidRDefault="008E58A0" w:rsidP="008E58A0">
      <w:pPr>
        <w:pStyle w:val="Default"/>
        <w:widowControl w:val="0"/>
        <w:ind w:firstLine="567"/>
        <w:contextualSpacing/>
        <w:jc w:val="center"/>
        <w:rPr>
          <w:i/>
          <w:sz w:val="26"/>
          <w:szCs w:val="26"/>
          <w:lang w:val="en-US"/>
        </w:rPr>
      </w:pPr>
      <w:r w:rsidRPr="00FB3D5D">
        <w:rPr>
          <w:i/>
          <w:sz w:val="26"/>
          <w:szCs w:val="26"/>
          <w:lang w:val="bg-BG"/>
        </w:rPr>
        <w:t>Abstract</w:t>
      </w:r>
      <w:r w:rsidRPr="00FB3D5D">
        <w:rPr>
          <w:i/>
          <w:sz w:val="26"/>
          <w:szCs w:val="26"/>
          <w:lang w:val="en-US"/>
        </w:rPr>
        <w:t xml:space="preserve"> of the Scientific Article</w:t>
      </w:r>
    </w:p>
    <w:p w14:paraId="2077DCD5" w14:textId="77777777" w:rsidR="00944914" w:rsidRPr="00F4171E" w:rsidRDefault="00944914" w:rsidP="00F4171E">
      <w:pPr>
        <w:pStyle w:val="Default"/>
        <w:widowControl w:val="0"/>
        <w:ind w:firstLine="708"/>
        <w:contextualSpacing/>
        <w:jc w:val="both"/>
        <w:rPr>
          <w:sz w:val="26"/>
          <w:szCs w:val="26"/>
        </w:rPr>
      </w:pPr>
      <w:r w:rsidRPr="00F4171E">
        <w:rPr>
          <w:sz w:val="26"/>
          <w:szCs w:val="26"/>
        </w:rPr>
        <w:t>In the contemporary hospitality industry, superior customer experiences are essential to gaining customer loyalty and achieving a competitive advantage. The guest experience lies at the heart of hospitality and is a major driver of loyalty and personal recommendations. Guest satisfaction reflects the experience guests have in the hotel establishment. But it also reflects the performance the hotel achieves through the services it offers and the way it differentiates itself from its competitors. That is why it is important that guest satisfaction and experience are at the very heart of a hotel's management strategy. Improving customer satisfaction is a critical component of the hospitality industry’s value proposition to the guests (Siguaw a. Enz,1999). Consequently, the hospitality industry spends millions of dollars per year to better assess guest satisfaction and understand the elements of loyalty. With an understanding of what causes guests to stay and to return, hoteliers can act to increase loyalty. This article aims to provide an overview of what is known so far about customer experience and identifies some emerging issues that play an important role in it. It will also describe ways that create excellent customer experience. This will help practitioners to understand the factors that influence customer experience and thus to choose the right satisfaction effective strategy which will turn their guests into loyal customers.</w:t>
      </w:r>
    </w:p>
    <w:p w14:paraId="0DCBB3F5" w14:textId="002E6D42" w:rsidR="00944914" w:rsidRPr="00F4171E" w:rsidRDefault="00944914" w:rsidP="00F4171E">
      <w:pPr>
        <w:pStyle w:val="Default"/>
        <w:widowControl w:val="0"/>
        <w:ind w:firstLine="708"/>
        <w:contextualSpacing/>
        <w:jc w:val="both"/>
        <w:rPr>
          <w:sz w:val="26"/>
          <w:szCs w:val="26"/>
        </w:rPr>
      </w:pPr>
      <w:r w:rsidRPr="00F4171E">
        <w:rPr>
          <w:sz w:val="26"/>
          <w:szCs w:val="26"/>
        </w:rPr>
        <w:t>Keywords: customer, experience, satisfaction, loyalty, hospitality industry</w:t>
      </w:r>
    </w:p>
    <w:p w14:paraId="0A04E4BE" w14:textId="77777777" w:rsidR="00822DA2" w:rsidRPr="00F4171E" w:rsidRDefault="00822DA2" w:rsidP="00BE21E8">
      <w:pPr>
        <w:pStyle w:val="Default"/>
        <w:widowControl w:val="0"/>
        <w:contextualSpacing/>
        <w:jc w:val="both"/>
        <w:rPr>
          <w:sz w:val="26"/>
          <w:szCs w:val="26"/>
        </w:rPr>
      </w:pPr>
    </w:p>
    <w:p w14:paraId="154AE252" w14:textId="34E596B5" w:rsidR="006E6B3D" w:rsidRPr="00953FE1" w:rsidRDefault="00822DA2" w:rsidP="00953FE1">
      <w:pPr>
        <w:pStyle w:val="Default"/>
        <w:widowControl w:val="0"/>
        <w:ind w:firstLine="708"/>
        <w:contextualSpacing/>
        <w:jc w:val="both"/>
        <w:rPr>
          <w:b/>
          <w:sz w:val="26"/>
          <w:szCs w:val="26"/>
          <w:lang w:val="en-US"/>
        </w:rPr>
      </w:pPr>
      <w:r w:rsidRPr="00953FE1">
        <w:rPr>
          <w:b/>
          <w:sz w:val="26"/>
          <w:szCs w:val="26"/>
          <w:lang w:val="en-US"/>
        </w:rPr>
        <w:t xml:space="preserve">29.6  </w:t>
      </w:r>
      <w:r w:rsidRPr="00953FE1">
        <w:rPr>
          <w:b/>
          <w:sz w:val="26"/>
          <w:szCs w:val="26"/>
          <w:lang w:val="bg-BG"/>
        </w:rPr>
        <w:t xml:space="preserve">Ilieva, G., Boteva, D, </w:t>
      </w:r>
      <w:r w:rsidRPr="00953FE1">
        <w:rPr>
          <w:b/>
          <w:sz w:val="26"/>
          <w:szCs w:val="26"/>
          <w:lang w:val="en-US"/>
        </w:rPr>
        <w:t>(2024)</w:t>
      </w:r>
      <w:r w:rsidR="00953FE1" w:rsidRPr="00953FE1">
        <w:rPr>
          <w:b/>
          <w:sz w:val="26"/>
          <w:szCs w:val="26"/>
          <w:lang w:val="en-US"/>
        </w:rPr>
        <w:t xml:space="preserve">. </w:t>
      </w:r>
      <w:r w:rsidRPr="00953FE1">
        <w:rPr>
          <w:b/>
          <w:sz w:val="26"/>
          <w:szCs w:val="26"/>
          <w:lang w:val="en-US"/>
        </w:rPr>
        <w:t>O</w:t>
      </w:r>
      <w:r w:rsidRPr="00953FE1">
        <w:rPr>
          <w:b/>
          <w:sz w:val="26"/>
          <w:szCs w:val="26"/>
          <w:lang w:val="bg-BG"/>
        </w:rPr>
        <w:t xml:space="preserve">nline star rating vs online reviews as drivers of customers’ behavior: </w:t>
      </w:r>
      <w:r w:rsidRPr="00953FE1">
        <w:rPr>
          <w:b/>
          <w:sz w:val="26"/>
          <w:szCs w:val="26"/>
          <w:lang w:val="en-US"/>
        </w:rPr>
        <w:t>W</w:t>
      </w:r>
      <w:r w:rsidRPr="00953FE1">
        <w:rPr>
          <w:b/>
          <w:sz w:val="26"/>
          <w:szCs w:val="26"/>
          <w:lang w:val="bg-BG"/>
        </w:rPr>
        <w:t>hich one has greater impact on travellers’ decision-making,</w:t>
      </w:r>
      <w:r w:rsidR="00953FE1" w:rsidRPr="00953FE1">
        <w:rPr>
          <w:b/>
          <w:sz w:val="26"/>
          <w:szCs w:val="26"/>
          <w:lang w:val="en-US"/>
        </w:rPr>
        <w:t xml:space="preserve"> </w:t>
      </w:r>
      <w:r w:rsidRPr="00953FE1">
        <w:rPr>
          <w:b/>
          <w:sz w:val="26"/>
          <w:szCs w:val="26"/>
          <w:lang w:val="bg-BG"/>
        </w:rPr>
        <w:t>Tourism Opportunities and Models for Development in Bulgaria, Newcastle upon Tyne: Cambridge Scholars Publ.,  56-71</w:t>
      </w:r>
    </w:p>
    <w:p w14:paraId="2D7D700F" w14:textId="77777777" w:rsidR="008E58A0" w:rsidRPr="00FB3D5D" w:rsidRDefault="008E58A0" w:rsidP="008E58A0">
      <w:pPr>
        <w:pStyle w:val="Default"/>
        <w:widowControl w:val="0"/>
        <w:ind w:firstLine="567"/>
        <w:contextualSpacing/>
        <w:jc w:val="center"/>
        <w:rPr>
          <w:i/>
          <w:sz w:val="26"/>
          <w:szCs w:val="26"/>
          <w:lang w:val="en-US"/>
        </w:rPr>
      </w:pPr>
      <w:r w:rsidRPr="00FB3D5D">
        <w:rPr>
          <w:i/>
          <w:sz w:val="26"/>
          <w:szCs w:val="26"/>
          <w:lang w:val="bg-BG"/>
        </w:rPr>
        <w:t>Abstract</w:t>
      </w:r>
      <w:r w:rsidRPr="00FB3D5D">
        <w:rPr>
          <w:i/>
          <w:sz w:val="26"/>
          <w:szCs w:val="26"/>
          <w:lang w:val="en-US"/>
        </w:rPr>
        <w:t xml:space="preserve"> of the Scientific Article</w:t>
      </w:r>
    </w:p>
    <w:p w14:paraId="0E2038C0" w14:textId="703B67AF" w:rsidR="006E6B3D" w:rsidRPr="00953FE1" w:rsidRDefault="006E6B3D" w:rsidP="00953FE1">
      <w:pPr>
        <w:pStyle w:val="Default"/>
        <w:widowControl w:val="0"/>
        <w:ind w:firstLine="708"/>
        <w:contextualSpacing/>
        <w:jc w:val="both"/>
        <w:rPr>
          <w:sz w:val="26"/>
          <w:szCs w:val="26"/>
        </w:rPr>
      </w:pPr>
      <w:r w:rsidRPr="00953FE1">
        <w:rPr>
          <w:sz w:val="26"/>
          <w:szCs w:val="26"/>
        </w:rPr>
        <w:t xml:space="preserve">In today's world, user-generated content, such as online reviews and ratings has become increasingly important in the tourism sector as it is considered far more </w:t>
      </w:r>
      <w:r w:rsidRPr="00953FE1">
        <w:rPr>
          <w:sz w:val="26"/>
          <w:szCs w:val="26"/>
        </w:rPr>
        <w:lastRenderedPageBreak/>
        <w:t>influential than advertising and marketing messages. Online reviews are often used by customers to evaluate the quality of products and services. Although information based on opinion is subjective, it helps people make decisions and has replaced the role of friends and family in the pre-Internet age. In many cases, sentiments are hidden in a large amount of textual information, making it difficult for people to read, process, and summarize effectively the point of view expressed in the text. The overall conception of a review is provided by a star rating. It outlines the content of the review and gets the message across faster than other review components. Online star ratings are easy to process by users who use them as signals to evaluate the quality of service shared by other customers and to make decisions. In our study, we test the influence and importance of these two sources of information on customer behavior by evaluating them in terms of quality, credibility, usefulness, and adoption (factors of the adopted model used in this study) and then compare their impact on the destination of choice.</w:t>
      </w:r>
    </w:p>
    <w:p w14:paraId="3BEE1401" w14:textId="052DE17D" w:rsidR="006E6B3D" w:rsidRPr="00953FE1" w:rsidRDefault="006E6B3D" w:rsidP="00953FE1">
      <w:pPr>
        <w:pStyle w:val="Default"/>
        <w:widowControl w:val="0"/>
        <w:ind w:firstLine="708"/>
        <w:contextualSpacing/>
        <w:jc w:val="both"/>
        <w:rPr>
          <w:sz w:val="26"/>
          <w:szCs w:val="26"/>
        </w:rPr>
      </w:pPr>
      <w:r w:rsidRPr="00953FE1">
        <w:rPr>
          <w:sz w:val="26"/>
          <w:szCs w:val="26"/>
        </w:rPr>
        <w:t>Key words: star ratings, online review, destination choice, customer’s behavior</w:t>
      </w:r>
    </w:p>
    <w:p w14:paraId="1C31888C" w14:textId="77777777" w:rsidR="006E6B3D" w:rsidRPr="00953FE1" w:rsidRDefault="006E6B3D" w:rsidP="00BE21E8">
      <w:pPr>
        <w:pStyle w:val="Default"/>
        <w:widowControl w:val="0"/>
        <w:contextualSpacing/>
        <w:jc w:val="both"/>
        <w:rPr>
          <w:sz w:val="26"/>
          <w:szCs w:val="26"/>
        </w:rPr>
      </w:pPr>
    </w:p>
    <w:p w14:paraId="78AD86B7" w14:textId="401D7F00" w:rsidR="00FA679D" w:rsidRPr="00953FE1" w:rsidRDefault="00822DA2" w:rsidP="00953FE1">
      <w:pPr>
        <w:pStyle w:val="Default"/>
        <w:widowControl w:val="0"/>
        <w:ind w:firstLine="708"/>
        <w:contextualSpacing/>
        <w:jc w:val="both"/>
        <w:rPr>
          <w:b/>
          <w:sz w:val="26"/>
          <w:szCs w:val="26"/>
          <w:lang w:val="en-US"/>
        </w:rPr>
      </w:pPr>
      <w:r w:rsidRPr="00953FE1">
        <w:rPr>
          <w:b/>
          <w:sz w:val="26"/>
          <w:szCs w:val="26"/>
          <w:lang w:val="en-US"/>
        </w:rPr>
        <w:t xml:space="preserve">30.7 </w:t>
      </w:r>
      <w:r w:rsidRPr="00953FE1">
        <w:rPr>
          <w:b/>
          <w:sz w:val="26"/>
          <w:szCs w:val="26"/>
          <w:lang w:val="bg-BG"/>
        </w:rPr>
        <w:t>Ilieva, G., (2024) The effect of culture on guest experience Izvestia Journal of the Union of Scientists - Varna. Economic Sciences Series ,vol. 13 ,  №1, ISSN  1314-7390,pp 242-253 DOI: 10.56065/IJUSV-ESS/2024.13.1.242</w:t>
      </w:r>
    </w:p>
    <w:p w14:paraId="6599AA99" w14:textId="77777777" w:rsidR="008E58A0" w:rsidRPr="00FB3D5D" w:rsidRDefault="008E58A0" w:rsidP="008E58A0">
      <w:pPr>
        <w:pStyle w:val="Default"/>
        <w:widowControl w:val="0"/>
        <w:ind w:firstLine="567"/>
        <w:contextualSpacing/>
        <w:jc w:val="center"/>
        <w:rPr>
          <w:i/>
          <w:sz w:val="26"/>
          <w:szCs w:val="26"/>
          <w:lang w:val="en-US"/>
        </w:rPr>
      </w:pPr>
      <w:r w:rsidRPr="00FB3D5D">
        <w:rPr>
          <w:i/>
          <w:sz w:val="26"/>
          <w:szCs w:val="26"/>
          <w:lang w:val="bg-BG"/>
        </w:rPr>
        <w:t>Abstract</w:t>
      </w:r>
      <w:r w:rsidRPr="00FB3D5D">
        <w:rPr>
          <w:i/>
          <w:sz w:val="26"/>
          <w:szCs w:val="26"/>
          <w:lang w:val="en-US"/>
        </w:rPr>
        <w:t xml:space="preserve"> of the Scientific Article</w:t>
      </w:r>
    </w:p>
    <w:p w14:paraId="65030AC2" w14:textId="77777777" w:rsidR="005722B8" w:rsidRPr="005722B8" w:rsidRDefault="005722B8" w:rsidP="00953FE1">
      <w:pPr>
        <w:pStyle w:val="Default"/>
        <w:widowControl w:val="0"/>
        <w:ind w:firstLine="708"/>
        <w:contextualSpacing/>
        <w:jc w:val="both"/>
        <w:rPr>
          <w:sz w:val="26"/>
          <w:szCs w:val="26"/>
          <w:lang w:val="bg-BG"/>
        </w:rPr>
      </w:pPr>
      <w:r w:rsidRPr="005722B8">
        <w:rPr>
          <w:sz w:val="26"/>
          <w:szCs w:val="26"/>
          <w:lang w:val="bg-BG"/>
        </w:rPr>
        <w:t>This report examines the impact of culture on the guest experience in the hospitality industry, highlighting how cultural factors shape guest expectations, interactions, and overall satisfaction. As hospitality becomes increasingly global, understanding the influence of cultural backgrounds on guest preferences and behaviors is crucial for providing personalized and high-quality service. The report explores various aspects of culture, including communication styles, social norms, traditions, and values, and their effect on guest perceptions of service, comfort, and hospitality. Through case studies and industry examples, the report demonstrates how businesses can adapt their services to accommodate diverse cultural needs, leading to higher levels of guest satisfaction and loyalty. By recognizing and addressing the nuances of cultural differences, hospitality providers can create more meaningful and memorable experiences for their global clientele.</w:t>
      </w:r>
    </w:p>
    <w:p w14:paraId="671BCF24" w14:textId="40C09AE7" w:rsidR="005722B8" w:rsidRDefault="005722B8" w:rsidP="00953FE1">
      <w:pPr>
        <w:pStyle w:val="Default"/>
        <w:widowControl w:val="0"/>
        <w:ind w:firstLine="708"/>
        <w:contextualSpacing/>
        <w:jc w:val="both"/>
        <w:rPr>
          <w:sz w:val="26"/>
          <w:szCs w:val="26"/>
          <w:lang w:val="bg-BG"/>
        </w:rPr>
      </w:pPr>
      <w:r w:rsidRPr="005722B8">
        <w:rPr>
          <w:sz w:val="26"/>
          <w:szCs w:val="26"/>
          <w:lang w:val="bg-BG"/>
        </w:rPr>
        <w:t>Keywords: cultural background, experience ,expectation, guest satisfaction</w:t>
      </w:r>
    </w:p>
    <w:p w14:paraId="5EBDBA3E" w14:textId="77777777" w:rsidR="006E6B3D" w:rsidRDefault="006E6B3D" w:rsidP="005722B8">
      <w:pPr>
        <w:pStyle w:val="Default"/>
        <w:widowControl w:val="0"/>
        <w:contextualSpacing/>
        <w:jc w:val="both"/>
        <w:rPr>
          <w:sz w:val="26"/>
          <w:szCs w:val="26"/>
          <w:lang w:val="bg-BG"/>
        </w:rPr>
      </w:pPr>
    </w:p>
    <w:p w14:paraId="1D3CF972" w14:textId="77777777" w:rsidR="00DF7F4E" w:rsidRDefault="00023737" w:rsidP="00DF7F4E">
      <w:pPr>
        <w:pStyle w:val="Default"/>
        <w:widowControl w:val="0"/>
        <w:ind w:firstLine="708"/>
        <w:contextualSpacing/>
        <w:jc w:val="both"/>
        <w:rPr>
          <w:b/>
          <w:sz w:val="26"/>
          <w:szCs w:val="26"/>
          <w:lang w:val="en-US"/>
        </w:rPr>
      </w:pPr>
      <w:r w:rsidRPr="00023737">
        <w:rPr>
          <w:b/>
          <w:sz w:val="26"/>
          <w:szCs w:val="26"/>
          <w:lang w:val="en-US"/>
        </w:rPr>
        <w:t xml:space="preserve">31.8 </w:t>
      </w:r>
      <w:r w:rsidRPr="00023737">
        <w:rPr>
          <w:b/>
          <w:sz w:val="26"/>
          <w:szCs w:val="26"/>
          <w:lang w:val="bg-BG"/>
        </w:rPr>
        <w:t>Ilieva, G., Filipova, H.,</w:t>
      </w:r>
      <w:r w:rsidR="00953FE1">
        <w:rPr>
          <w:b/>
          <w:sz w:val="26"/>
          <w:szCs w:val="26"/>
          <w:lang w:val="en-US"/>
        </w:rPr>
        <w:t xml:space="preserve"> </w:t>
      </w:r>
      <w:r w:rsidRPr="00023737">
        <w:rPr>
          <w:b/>
          <w:sz w:val="26"/>
          <w:szCs w:val="26"/>
          <w:lang w:val="bg-BG"/>
        </w:rPr>
        <w:t xml:space="preserve">(2025), Sustainable Innovations in Bulgarian Hospitality: Meeting Environmental and Social Challenges, Journal of Tourism, Policy and Business (JTPB), </w:t>
      </w:r>
      <w:r w:rsidR="00DF7F4E" w:rsidRPr="00DF7F4E">
        <w:rPr>
          <w:b/>
          <w:sz w:val="26"/>
          <w:szCs w:val="26"/>
          <w:lang w:val="bg-BG"/>
        </w:rPr>
        <w:t>Sofia: Publishing Complex of the University of National and World Economy (UNWE), 2025, issue 2, pp. 118–139. ISSN (online) 3033-0971</w:t>
      </w:r>
    </w:p>
    <w:p w14:paraId="5332A30C" w14:textId="77777777" w:rsidR="008E58A0" w:rsidRPr="00FB3D5D" w:rsidRDefault="008E58A0" w:rsidP="008E58A0">
      <w:pPr>
        <w:pStyle w:val="Default"/>
        <w:widowControl w:val="0"/>
        <w:ind w:firstLine="567"/>
        <w:contextualSpacing/>
        <w:jc w:val="center"/>
        <w:rPr>
          <w:i/>
          <w:sz w:val="26"/>
          <w:szCs w:val="26"/>
          <w:lang w:val="en-US"/>
        </w:rPr>
      </w:pPr>
      <w:r w:rsidRPr="00FB3D5D">
        <w:rPr>
          <w:i/>
          <w:sz w:val="26"/>
          <w:szCs w:val="26"/>
          <w:lang w:val="bg-BG"/>
        </w:rPr>
        <w:t>Abstract</w:t>
      </w:r>
      <w:r w:rsidRPr="00FB3D5D">
        <w:rPr>
          <w:i/>
          <w:sz w:val="26"/>
          <w:szCs w:val="26"/>
          <w:lang w:val="en-US"/>
        </w:rPr>
        <w:t xml:space="preserve"> of the Scientific Article</w:t>
      </w:r>
    </w:p>
    <w:p w14:paraId="13DE4B13" w14:textId="77777777" w:rsidR="00023737" w:rsidRDefault="00023737" w:rsidP="0070560C">
      <w:pPr>
        <w:pStyle w:val="Default"/>
        <w:widowControl w:val="0"/>
        <w:ind w:firstLine="708"/>
        <w:contextualSpacing/>
        <w:jc w:val="both"/>
        <w:rPr>
          <w:sz w:val="26"/>
          <w:szCs w:val="26"/>
          <w:lang w:val="bg-BG"/>
        </w:rPr>
      </w:pPr>
      <w:r w:rsidRPr="00023737">
        <w:rPr>
          <w:sz w:val="26"/>
          <w:szCs w:val="26"/>
          <w:lang w:val="bg-BG"/>
        </w:rPr>
        <w:t xml:space="preserve">The hospitality industry plays a pivotal role in advancing sustainability and social responsibility. As one of the world’s largest and most influential industries, it has both the opportunity and obligation to address pressing global challenges such as climate change, resource depletion, and social equity. By adopting innovative practices, the hospitality sector can significantly contribute to reducing its environmental footprint while fostering positive societal impacts. Bulgaria, with its rich cultural heritage and diverse natural landscapes, offers a unique context for exploring sustainable solutions </w:t>
      </w:r>
      <w:r w:rsidRPr="00023737">
        <w:rPr>
          <w:sz w:val="26"/>
          <w:szCs w:val="26"/>
          <w:lang w:val="bg-BG"/>
        </w:rPr>
        <w:lastRenderedPageBreak/>
        <w:t xml:space="preserve">in hospitality. From the pristine Black Sea coast to the picturesque Balkan Mountains, the country’s tourism industry depends heavily on its environmental assets. At the same time, Bulgaria's traditions, local craftsmanship, and community-focused values present a fertile ground for socially responsible innovations. However, balancing the pressures of modernization, economic growth, and ecological preservation is a delicate challenge that demands creative and forward-thinking solutions. Sustainable innovations are not only crucial to addressing global environmental concerns but are also instrumental in tackling Bulgaria's local challenges. These include preserving biodiversity, supporting rural communities, and promoting sustainable tourism practices that respect both nature and culture. This paper explores how the Bulgarian hospitality industry can integrate sustainable innovations to meet environmental and social challenges, fostering a model of growth that is responsible, inclusive, and future-focused. </w:t>
      </w:r>
    </w:p>
    <w:p w14:paraId="69CF37E5" w14:textId="51F2D0C6" w:rsidR="00023737" w:rsidRDefault="00023737" w:rsidP="0070560C">
      <w:pPr>
        <w:pStyle w:val="Default"/>
        <w:widowControl w:val="0"/>
        <w:ind w:firstLine="708"/>
        <w:contextualSpacing/>
        <w:jc w:val="both"/>
        <w:rPr>
          <w:sz w:val="26"/>
          <w:szCs w:val="26"/>
          <w:lang w:val="bg-BG"/>
        </w:rPr>
      </w:pPr>
      <w:r w:rsidRPr="00023737">
        <w:rPr>
          <w:sz w:val="26"/>
          <w:szCs w:val="26"/>
          <w:lang w:val="bg-BG"/>
        </w:rPr>
        <w:t>Key words: Bulgarian hospitality, sustainable innovation, environmental challenges, social challenges</w:t>
      </w:r>
    </w:p>
    <w:p w14:paraId="2814D06C" w14:textId="77777777" w:rsidR="00925F32" w:rsidRDefault="00925F32" w:rsidP="005722B8">
      <w:pPr>
        <w:pStyle w:val="Default"/>
        <w:widowControl w:val="0"/>
        <w:contextualSpacing/>
        <w:jc w:val="both"/>
        <w:rPr>
          <w:sz w:val="26"/>
          <w:szCs w:val="26"/>
          <w:lang w:val="bg-BG"/>
        </w:rPr>
      </w:pPr>
    </w:p>
    <w:p w14:paraId="164C83E4" w14:textId="693C30EA" w:rsidR="00925F32" w:rsidRPr="0070560C" w:rsidRDefault="00925F32" w:rsidP="0070560C">
      <w:pPr>
        <w:pStyle w:val="Default"/>
        <w:widowControl w:val="0"/>
        <w:ind w:firstLine="708"/>
        <w:contextualSpacing/>
        <w:jc w:val="both"/>
        <w:rPr>
          <w:b/>
          <w:sz w:val="26"/>
          <w:szCs w:val="26"/>
          <w:lang w:val="en-US"/>
        </w:rPr>
      </w:pPr>
      <w:r w:rsidRPr="00925F32">
        <w:rPr>
          <w:b/>
          <w:sz w:val="26"/>
          <w:szCs w:val="26"/>
          <w:lang w:val="en-US"/>
        </w:rPr>
        <w:t xml:space="preserve">32.9 </w:t>
      </w:r>
      <w:r w:rsidRPr="00925F32">
        <w:rPr>
          <w:b/>
          <w:sz w:val="26"/>
          <w:szCs w:val="26"/>
          <w:lang w:val="bg-BG"/>
        </w:rPr>
        <w:t>Ilieva,G., (2025) Innovation trends in tourism gambling industry, IDEA, Connecting Minds, Creating Community, Volume 2, Issue 3, Publishing: Incoma Ltd., Shumen, Bulgaria, ISSN: 3033-084X /DOI: 10.46687/HAVE3854, pp.29-35</w:t>
      </w:r>
    </w:p>
    <w:p w14:paraId="4040AC37" w14:textId="77777777" w:rsidR="008E58A0" w:rsidRPr="00FB3D5D" w:rsidRDefault="008E58A0" w:rsidP="008E58A0">
      <w:pPr>
        <w:pStyle w:val="Default"/>
        <w:widowControl w:val="0"/>
        <w:ind w:firstLine="567"/>
        <w:contextualSpacing/>
        <w:jc w:val="center"/>
        <w:rPr>
          <w:i/>
          <w:sz w:val="26"/>
          <w:szCs w:val="26"/>
          <w:lang w:val="en-US"/>
        </w:rPr>
      </w:pPr>
      <w:r w:rsidRPr="00FB3D5D">
        <w:rPr>
          <w:i/>
          <w:sz w:val="26"/>
          <w:szCs w:val="26"/>
          <w:lang w:val="bg-BG"/>
        </w:rPr>
        <w:t>Abstract</w:t>
      </w:r>
      <w:r w:rsidRPr="00FB3D5D">
        <w:rPr>
          <w:i/>
          <w:sz w:val="26"/>
          <w:szCs w:val="26"/>
          <w:lang w:val="en-US"/>
        </w:rPr>
        <w:t xml:space="preserve"> of the Scientific Article</w:t>
      </w:r>
    </w:p>
    <w:p w14:paraId="10602652" w14:textId="77777777" w:rsidR="0070560C" w:rsidRDefault="00925F32" w:rsidP="0070560C">
      <w:pPr>
        <w:pStyle w:val="Default"/>
        <w:widowControl w:val="0"/>
        <w:ind w:firstLine="708"/>
        <w:contextualSpacing/>
        <w:jc w:val="both"/>
        <w:rPr>
          <w:sz w:val="26"/>
          <w:szCs w:val="26"/>
          <w:lang w:val="en-US"/>
        </w:rPr>
      </w:pPr>
      <w:r w:rsidRPr="00925F32">
        <w:rPr>
          <w:sz w:val="26"/>
          <w:szCs w:val="26"/>
          <w:lang w:val="bg-BG"/>
        </w:rPr>
        <w:t xml:space="preserve">Tourism gambling industry is undergoing a dynamic transformation, driven by technological advancements, changing consumer preferences, and evolving regulatory environments. From the integration of artificial intelligence and blockchain technology to immersive gaming experiences through virtual and augmented reality, innovations are changing the way casinos and gaming resorts attract and engage visitors. In addition, the rise of cashless transactions, sustainable tourism practices, and personalized user experiences are redefining competitive strategies in the sector. This article explores the latest innovation trends shaping gambling tourism, highlighting how operators are using cutting-edge solutions to enhance entertainment, security, and overall visitor satisfaction. </w:t>
      </w:r>
    </w:p>
    <w:p w14:paraId="4428BD7F" w14:textId="1C9161C3" w:rsidR="00925F32" w:rsidRPr="00925F32" w:rsidRDefault="00925F32" w:rsidP="0070560C">
      <w:pPr>
        <w:pStyle w:val="Default"/>
        <w:widowControl w:val="0"/>
        <w:ind w:firstLine="708"/>
        <w:contextualSpacing/>
        <w:jc w:val="both"/>
        <w:rPr>
          <w:sz w:val="26"/>
          <w:szCs w:val="26"/>
          <w:lang w:val="bg-BG"/>
        </w:rPr>
      </w:pPr>
      <w:r w:rsidRPr="00925F32">
        <w:rPr>
          <w:sz w:val="26"/>
          <w:szCs w:val="26"/>
          <w:lang w:val="bg-BG"/>
        </w:rPr>
        <w:t>Key words: gambling tourism, innovation, trends, experiences</w:t>
      </w:r>
    </w:p>
    <w:p w14:paraId="0690D0BF" w14:textId="77777777" w:rsidR="00B95D4F" w:rsidRPr="00442C7A" w:rsidRDefault="00B95D4F" w:rsidP="00BE21E8">
      <w:pPr>
        <w:pStyle w:val="Default"/>
        <w:widowControl w:val="0"/>
        <w:contextualSpacing/>
        <w:jc w:val="both"/>
        <w:rPr>
          <w:b/>
          <w:sz w:val="26"/>
          <w:szCs w:val="26"/>
          <w:lang w:val="en-US"/>
        </w:rPr>
      </w:pPr>
    </w:p>
    <w:p w14:paraId="485CFB75" w14:textId="7CBF3E74" w:rsidR="00B95D4F" w:rsidRPr="00442C7A" w:rsidRDefault="00B95D4F" w:rsidP="00442C7A">
      <w:pPr>
        <w:pStyle w:val="Default"/>
        <w:widowControl w:val="0"/>
        <w:ind w:firstLine="708"/>
        <w:contextualSpacing/>
        <w:jc w:val="both"/>
        <w:rPr>
          <w:b/>
          <w:sz w:val="26"/>
          <w:szCs w:val="26"/>
          <w:lang w:val="en-US"/>
        </w:rPr>
      </w:pPr>
      <w:r>
        <w:rPr>
          <w:b/>
          <w:sz w:val="26"/>
          <w:szCs w:val="26"/>
          <w:lang w:val="en-US"/>
        </w:rPr>
        <w:t xml:space="preserve">33.10 </w:t>
      </w:r>
      <w:r w:rsidRPr="00B95D4F">
        <w:rPr>
          <w:b/>
          <w:sz w:val="26"/>
          <w:szCs w:val="26"/>
          <w:lang w:val="bg-BG"/>
        </w:rPr>
        <w:t>Ilieva,</w:t>
      </w:r>
      <w:r w:rsidR="00442C7A">
        <w:rPr>
          <w:b/>
          <w:sz w:val="26"/>
          <w:szCs w:val="26"/>
          <w:lang w:val="en-US"/>
        </w:rPr>
        <w:t xml:space="preserve"> </w:t>
      </w:r>
      <w:r w:rsidRPr="00B95D4F">
        <w:rPr>
          <w:b/>
          <w:sz w:val="26"/>
          <w:szCs w:val="26"/>
          <w:lang w:val="bg-BG"/>
        </w:rPr>
        <w:t>G., Marinov,</w:t>
      </w:r>
      <w:r w:rsidR="00442C7A">
        <w:rPr>
          <w:b/>
          <w:sz w:val="26"/>
          <w:szCs w:val="26"/>
          <w:lang w:val="en-US"/>
        </w:rPr>
        <w:t xml:space="preserve"> </w:t>
      </w:r>
      <w:r w:rsidRPr="00B95D4F">
        <w:rPr>
          <w:b/>
          <w:sz w:val="26"/>
          <w:szCs w:val="26"/>
          <w:lang w:val="bg-BG"/>
        </w:rPr>
        <w:t>S., Ilieva,</w:t>
      </w:r>
      <w:r w:rsidR="00442C7A">
        <w:rPr>
          <w:b/>
          <w:sz w:val="26"/>
          <w:szCs w:val="26"/>
          <w:lang w:val="en-US"/>
        </w:rPr>
        <w:t xml:space="preserve"> </w:t>
      </w:r>
      <w:r w:rsidRPr="00B95D4F">
        <w:rPr>
          <w:b/>
          <w:sz w:val="26"/>
          <w:szCs w:val="26"/>
          <w:lang w:val="bg-BG"/>
        </w:rPr>
        <w:t>I., (2025)</w:t>
      </w:r>
      <w:r w:rsidR="00442C7A">
        <w:rPr>
          <w:b/>
          <w:sz w:val="26"/>
          <w:szCs w:val="26"/>
          <w:lang w:val="en-US"/>
        </w:rPr>
        <w:t>.</w:t>
      </w:r>
      <w:r w:rsidRPr="00B95D4F">
        <w:rPr>
          <w:b/>
          <w:sz w:val="26"/>
          <w:szCs w:val="26"/>
          <w:lang w:val="bg-BG"/>
        </w:rPr>
        <w:t xml:space="preserve"> The rise of artificial intelligence (ai) in education: Ensuring academic integrity in the era of chatbots, Scientific Papers  Series  Management , Economic Engineering in Agriculture  and Rural Development Vol. 25,   Issue  4,  2025, p. 457-464 PRINT  ISSN  2284-7995,   E-ISSN 2285-3952</w:t>
      </w:r>
    </w:p>
    <w:p w14:paraId="1ACBBC67" w14:textId="77777777" w:rsidR="008E58A0" w:rsidRPr="00FB3D5D" w:rsidRDefault="008E58A0" w:rsidP="008E58A0">
      <w:pPr>
        <w:pStyle w:val="Default"/>
        <w:widowControl w:val="0"/>
        <w:ind w:firstLine="567"/>
        <w:contextualSpacing/>
        <w:jc w:val="center"/>
        <w:rPr>
          <w:i/>
          <w:sz w:val="26"/>
          <w:szCs w:val="26"/>
          <w:lang w:val="en-US"/>
        </w:rPr>
      </w:pPr>
      <w:r w:rsidRPr="00FB3D5D">
        <w:rPr>
          <w:i/>
          <w:sz w:val="26"/>
          <w:szCs w:val="26"/>
          <w:lang w:val="bg-BG"/>
        </w:rPr>
        <w:t>Abstract</w:t>
      </w:r>
      <w:r w:rsidRPr="00FB3D5D">
        <w:rPr>
          <w:i/>
          <w:sz w:val="26"/>
          <w:szCs w:val="26"/>
          <w:lang w:val="en-US"/>
        </w:rPr>
        <w:t xml:space="preserve"> of the Scientific Article</w:t>
      </w:r>
    </w:p>
    <w:p w14:paraId="38509FA6" w14:textId="22F98547" w:rsidR="00B95D4F" w:rsidRPr="00B95D4F" w:rsidRDefault="00B95D4F" w:rsidP="00442C7A">
      <w:pPr>
        <w:pStyle w:val="Default"/>
        <w:widowControl w:val="0"/>
        <w:ind w:firstLine="708"/>
        <w:contextualSpacing/>
        <w:jc w:val="both"/>
        <w:rPr>
          <w:sz w:val="26"/>
          <w:szCs w:val="26"/>
          <w:lang w:val="bg-BG"/>
        </w:rPr>
      </w:pPr>
      <w:r w:rsidRPr="00B95D4F">
        <w:rPr>
          <w:sz w:val="26"/>
          <w:szCs w:val="26"/>
          <w:lang w:val="bg-BG"/>
        </w:rPr>
        <w:t>The development of AI has brought a notable shift in the field of education and has recently gained notoriety due to its</w:t>
      </w:r>
      <w:r w:rsidRPr="00B95D4F">
        <w:rPr>
          <w:sz w:val="26"/>
          <w:szCs w:val="26"/>
          <w:lang w:val="en-US"/>
        </w:rPr>
        <w:t xml:space="preserve"> </w:t>
      </w:r>
      <w:r w:rsidRPr="00B95D4F">
        <w:rPr>
          <w:sz w:val="26"/>
          <w:szCs w:val="26"/>
          <w:lang w:val="bg-BG"/>
        </w:rPr>
        <w:t>potential risk of misuse by students. While some authors have suggested ways to address this, few have yet been tested.</w:t>
      </w:r>
    </w:p>
    <w:p w14:paraId="6C8CF81F" w14:textId="4B38834B" w:rsidR="00B95D4F" w:rsidRPr="00B95D4F" w:rsidRDefault="00B95D4F" w:rsidP="00B95D4F">
      <w:pPr>
        <w:pStyle w:val="Default"/>
        <w:widowControl w:val="0"/>
        <w:contextualSpacing/>
        <w:jc w:val="both"/>
        <w:rPr>
          <w:sz w:val="26"/>
          <w:szCs w:val="26"/>
          <w:lang w:val="bg-BG"/>
        </w:rPr>
      </w:pPr>
      <w:r w:rsidRPr="00B95D4F">
        <w:rPr>
          <w:sz w:val="26"/>
          <w:szCs w:val="26"/>
          <w:lang w:val="bg-BG"/>
        </w:rPr>
        <w:t>This research addresses this by testing whether different writing assignments can determine the effectiveness of</w:t>
      </w:r>
      <w:r w:rsidRPr="00B95D4F">
        <w:rPr>
          <w:sz w:val="26"/>
          <w:szCs w:val="26"/>
          <w:lang w:val="en-US"/>
        </w:rPr>
        <w:t xml:space="preserve"> </w:t>
      </w:r>
      <w:r w:rsidRPr="00B95D4F">
        <w:rPr>
          <w:sz w:val="26"/>
          <w:szCs w:val="26"/>
          <w:lang w:val="bg-BG"/>
        </w:rPr>
        <w:t>language chatbots. For this purpose, three groups of students are given three assignments to complete with the help of</w:t>
      </w:r>
      <w:r w:rsidRPr="00B95D4F">
        <w:rPr>
          <w:sz w:val="26"/>
          <w:szCs w:val="26"/>
          <w:lang w:val="en-US"/>
        </w:rPr>
        <w:t xml:space="preserve"> </w:t>
      </w:r>
      <w:r w:rsidRPr="00B95D4F">
        <w:rPr>
          <w:sz w:val="26"/>
          <w:szCs w:val="26"/>
          <w:lang w:val="bg-BG"/>
        </w:rPr>
        <w:t>ChatGPT. The first group is given a simple descriptive assignment, the second - a task that requires specific</w:t>
      </w:r>
      <w:r w:rsidRPr="00B95D4F">
        <w:rPr>
          <w:sz w:val="26"/>
          <w:szCs w:val="26"/>
          <w:lang w:val="en-US"/>
        </w:rPr>
        <w:t xml:space="preserve"> </w:t>
      </w:r>
      <w:r w:rsidRPr="00B95D4F">
        <w:rPr>
          <w:sz w:val="26"/>
          <w:szCs w:val="26"/>
          <w:lang w:val="bg-BG"/>
        </w:rPr>
        <w:t xml:space="preserve">information previously discussed in class and the last group was given an open-ended </w:t>
      </w:r>
      <w:r w:rsidRPr="00B95D4F">
        <w:rPr>
          <w:sz w:val="26"/>
          <w:szCs w:val="26"/>
          <w:lang w:val="bg-BG"/>
        </w:rPr>
        <w:lastRenderedPageBreak/>
        <w:t>assignment that requires critical</w:t>
      </w:r>
      <w:r w:rsidRPr="00B95D4F">
        <w:rPr>
          <w:sz w:val="26"/>
          <w:szCs w:val="26"/>
          <w:lang w:val="en-US"/>
        </w:rPr>
        <w:t xml:space="preserve"> </w:t>
      </w:r>
      <w:r w:rsidRPr="00B95D4F">
        <w:rPr>
          <w:sz w:val="26"/>
          <w:szCs w:val="26"/>
          <w:lang w:val="bg-BG"/>
        </w:rPr>
        <w:t>thinking. The students were also given a survey regarding their perception of ChatGPT. The results show that both the</w:t>
      </w:r>
      <w:r w:rsidRPr="00B95D4F">
        <w:rPr>
          <w:sz w:val="26"/>
          <w:szCs w:val="26"/>
          <w:lang w:val="en-US"/>
        </w:rPr>
        <w:t xml:space="preserve"> </w:t>
      </w:r>
      <w:r w:rsidRPr="00B95D4F">
        <w:rPr>
          <w:sz w:val="26"/>
          <w:szCs w:val="26"/>
          <w:lang w:val="bg-BG"/>
        </w:rPr>
        <w:t>type of assignment and students’ previous experience affects how well they can use AI tools for completing written</w:t>
      </w:r>
      <w:r w:rsidRPr="00B95D4F">
        <w:rPr>
          <w:sz w:val="26"/>
          <w:szCs w:val="26"/>
          <w:lang w:val="en-US"/>
        </w:rPr>
        <w:t xml:space="preserve"> </w:t>
      </w:r>
      <w:r w:rsidRPr="00B95D4F">
        <w:rPr>
          <w:sz w:val="26"/>
          <w:szCs w:val="26"/>
          <w:lang w:val="bg-BG"/>
        </w:rPr>
        <w:t>assignments.</w:t>
      </w:r>
    </w:p>
    <w:p w14:paraId="3227A187" w14:textId="7717B106" w:rsidR="00B95D4F" w:rsidRDefault="00B95D4F" w:rsidP="00442C7A">
      <w:pPr>
        <w:pStyle w:val="Default"/>
        <w:widowControl w:val="0"/>
        <w:ind w:firstLine="708"/>
        <w:contextualSpacing/>
        <w:jc w:val="both"/>
        <w:rPr>
          <w:sz w:val="26"/>
          <w:szCs w:val="26"/>
          <w:lang w:val="bg-BG"/>
        </w:rPr>
      </w:pPr>
      <w:r w:rsidRPr="00B95D4F">
        <w:rPr>
          <w:sz w:val="26"/>
          <w:szCs w:val="26"/>
          <w:lang w:val="bg-BG"/>
        </w:rPr>
        <w:t>Key words: Artificial Intelligence, ChatGPT, academic integrity, higher education, technology perception</w:t>
      </w:r>
    </w:p>
    <w:p w14:paraId="7211F388" w14:textId="77777777" w:rsidR="008154D7" w:rsidRPr="00442C7A" w:rsidRDefault="008154D7" w:rsidP="00B95D4F">
      <w:pPr>
        <w:pStyle w:val="Default"/>
        <w:widowControl w:val="0"/>
        <w:contextualSpacing/>
        <w:jc w:val="both"/>
        <w:rPr>
          <w:sz w:val="26"/>
          <w:szCs w:val="26"/>
          <w:lang w:val="en-US"/>
        </w:rPr>
      </w:pPr>
    </w:p>
    <w:p w14:paraId="35B89C79" w14:textId="4FCBE233" w:rsidR="008154D7" w:rsidRPr="00442C7A" w:rsidRDefault="008154D7" w:rsidP="00442C7A">
      <w:pPr>
        <w:pStyle w:val="Default"/>
        <w:widowControl w:val="0"/>
        <w:ind w:firstLine="708"/>
        <w:contextualSpacing/>
        <w:jc w:val="both"/>
        <w:rPr>
          <w:b/>
          <w:sz w:val="26"/>
          <w:szCs w:val="26"/>
        </w:rPr>
      </w:pPr>
      <w:r w:rsidRPr="00442C7A">
        <w:rPr>
          <w:b/>
          <w:sz w:val="26"/>
          <w:szCs w:val="26"/>
        </w:rPr>
        <w:t>34.11 Ilieva, G., Lukanova, G. (2025). Service beyond borders: a cross-cultural analysis of quality perception in hospitality. Psychological Research (in the Balkans), Volume 28, Number 2, pages 107-118. ISSN 2815-4797 (Print), ISSN 2815-4800 (Online).</w:t>
      </w:r>
      <w:r w:rsidR="00442C7A">
        <w:rPr>
          <w:b/>
          <w:sz w:val="26"/>
          <w:szCs w:val="26"/>
        </w:rPr>
        <w:t xml:space="preserve"> </w:t>
      </w:r>
      <w:r w:rsidRPr="00442C7A">
        <w:rPr>
          <w:b/>
          <w:sz w:val="26"/>
          <w:szCs w:val="26"/>
        </w:rPr>
        <w:t xml:space="preserve">DOI: </w:t>
      </w:r>
      <w:hyperlink r:id="rId8" w:history="1">
        <w:r w:rsidRPr="00442C7A">
          <w:rPr>
            <w:rStyle w:val="Hyperlink"/>
            <w:b/>
            <w:sz w:val="26"/>
            <w:szCs w:val="26"/>
          </w:rPr>
          <w:t>https://doi.org/10.7546/PsyRB.2023.26.02.01</w:t>
        </w:r>
      </w:hyperlink>
    </w:p>
    <w:p w14:paraId="0C1B9FBD" w14:textId="77777777" w:rsidR="008E58A0" w:rsidRPr="00FB3D5D" w:rsidRDefault="008E58A0" w:rsidP="008E58A0">
      <w:pPr>
        <w:pStyle w:val="Default"/>
        <w:widowControl w:val="0"/>
        <w:ind w:firstLine="567"/>
        <w:contextualSpacing/>
        <w:jc w:val="center"/>
        <w:rPr>
          <w:i/>
          <w:sz w:val="26"/>
          <w:szCs w:val="26"/>
          <w:lang w:val="en-US"/>
        </w:rPr>
      </w:pPr>
      <w:r w:rsidRPr="00FB3D5D">
        <w:rPr>
          <w:i/>
          <w:sz w:val="26"/>
          <w:szCs w:val="26"/>
          <w:lang w:val="bg-BG"/>
        </w:rPr>
        <w:t>Abstract</w:t>
      </w:r>
      <w:r w:rsidRPr="00FB3D5D">
        <w:rPr>
          <w:i/>
          <w:sz w:val="26"/>
          <w:szCs w:val="26"/>
          <w:lang w:val="en-US"/>
        </w:rPr>
        <w:t xml:space="preserve"> of the Scientific Article</w:t>
      </w:r>
    </w:p>
    <w:p w14:paraId="20110002" w14:textId="77777777" w:rsidR="008154D7" w:rsidRPr="008154D7" w:rsidRDefault="008154D7" w:rsidP="00442C7A">
      <w:pPr>
        <w:pStyle w:val="Default"/>
        <w:widowControl w:val="0"/>
        <w:ind w:firstLine="708"/>
        <w:contextualSpacing/>
        <w:jc w:val="both"/>
        <w:rPr>
          <w:sz w:val="26"/>
          <w:szCs w:val="26"/>
          <w:lang w:val="bg-BG"/>
        </w:rPr>
      </w:pPr>
      <w:r w:rsidRPr="008154D7">
        <w:rPr>
          <w:sz w:val="26"/>
          <w:szCs w:val="26"/>
          <w:lang w:val="bg-BG"/>
        </w:rPr>
        <w:t>This paper examines the culturally contingent nature of service quality perception in the hospitality industry. Drawing on established theoretical frameworks—including Hofstede’s cultural dimensions, Hall’s high- and low-context theory, and Trompenaars’ relational models—it analyzes how cultural values shape guest expectations, service evaluation, and satisfaction. Through a comparative analysis of empirical case studies, the paper demonstrates that identical service behaviors can lead to divergent interpretations across cultural contexts. The findings emphasize that service quality is not a fixed, technical attribute, but a fluid and symbolic experience co-constructed by guests, staff, and organizational systems. The study further identifies key implications for service design, intercultural training, and customer feedback strategies, while proposing future research directions that address hybrid service technologies and intersectional cultural identities. Ultimately, it advocates for culturally adaptive service frameworks that reflect the complexity of a globalized hospitality environment.</w:t>
      </w:r>
    </w:p>
    <w:p w14:paraId="4258F4CE" w14:textId="7E532950" w:rsidR="008154D7" w:rsidRPr="008154D7" w:rsidRDefault="008154D7" w:rsidP="00442C7A">
      <w:pPr>
        <w:pStyle w:val="Default"/>
        <w:widowControl w:val="0"/>
        <w:ind w:firstLine="708"/>
        <w:contextualSpacing/>
        <w:jc w:val="both"/>
        <w:rPr>
          <w:sz w:val="26"/>
          <w:szCs w:val="26"/>
          <w:lang w:val="bg-BG"/>
        </w:rPr>
      </w:pPr>
      <w:r w:rsidRPr="008154D7">
        <w:rPr>
          <w:sz w:val="26"/>
          <w:szCs w:val="26"/>
          <w:lang w:val="bg-BG"/>
        </w:rPr>
        <w:t>Keywords: service quality measurement; hospitality industry; cross-cultural service perception; cultural dimensions (Hof-stede, Hall, Trompenaars); SERVQUAL and adapted models; intercultural communication; cultural intelligence in hospitality</w:t>
      </w:r>
    </w:p>
    <w:p w14:paraId="03B4FC8C" w14:textId="77777777" w:rsidR="008154D7" w:rsidRPr="00085DBC" w:rsidRDefault="008154D7" w:rsidP="00B95D4F">
      <w:pPr>
        <w:pStyle w:val="Default"/>
        <w:widowControl w:val="0"/>
        <w:contextualSpacing/>
        <w:jc w:val="both"/>
        <w:rPr>
          <w:b/>
          <w:sz w:val="26"/>
          <w:szCs w:val="26"/>
          <w:lang w:val="en-US"/>
        </w:rPr>
      </w:pPr>
    </w:p>
    <w:p w14:paraId="70BF9711" w14:textId="273D351F" w:rsidR="00085DBC" w:rsidRPr="00085DBC" w:rsidRDefault="00085DBC" w:rsidP="00BE21E8">
      <w:pPr>
        <w:spacing w:after="0" w:line="240" w:lineRule="auto"/>
        <w:contextualSpacing/>
        <w:jc w:val="center"/>
        <w:rPr>
          <w:rFonts w:ascii="Times New Roman" w:hAnsi="Times New Roman" w:cs="Times New Roman"/>
          <w:b/>
          <w:sz w:val="28"/>
          <w:szCs w:val="28"/>
          <w:lang w:val="en-US"/>
        </w:rPr>
      </w:pPr>
      <w:r w:rsidRPr="00085DBC">
        <w:rPr>
          <w:rFonts w:ascii="Times New Roman" w:hAnsi="Times New Roman" w:cs="Times New Roman"/>
          <w:b/>
          <w:sz w:val="28"/>
          <w:szCs w:val="28"/>
        </w:rPr>
        <w:t xml:space="preserve">IV. Scientific Reports </w:t>
      </w:r>
      <w:r>
        <w:rPr>
          <w:rFonts w:ascii="Times New Roman" w:hAnsi="Times New Roman" w:cs="Times New Roman"/>
          <w:b/>
          <w:sz w:val="28"/>
          <w:szCs w:val="28"/>
          <w:lang w:val="en-US"/>
        </w:rPr>
        <w:t xml:space="preserve">under </w:t>
      </w:r>
      <w:r w:rsidRPr="00085DBC">
        <w:rPr>
          <w:rFonts w:ascii="Times New Roman" w:hAnsi="Times New Roman" w:cs="Times New Roman"/>
          <w:b/>
          <w:sz w:val="28"/>
          <w:szCs w:val="28"/>
        </w:rPr>
        <w:t xml:space="preserve">Art. 104, Para. 1, Item 6 of the Regulations of the </w:t>
      </w:r>
      <w:r w:rsidRPr="00B7691B">
        <w:rPr>
          <w:rFonts w:ascii="Times New Roman" w:hAnsi="Times New Roman" w:cs="Times New Roman"/>
          <w:b/>
          <w:sz w:val="26"/>
          <w:szCs w:val="26"/>
          <w:lang w:val="en-US"/>
        </w:rPr>
        <w:t>Academic Staff Development</w:t>
      </w:r>
      <w:r w:rsidRPr="00085DBC">
        <w:rPr>
          <w:rFonts w:ascii="Times New Roman" w:hAnsi="Times New Roman" w:cs="Times New Roman"/>
          <w:b/>
          <w:sz w:val="28"/>
          <w:szCs w:val="28"/>
        </w:rPr>
        <w:t xml:space="preserve"> </w:t>
      </w:r>
      <w:r>
        <w:rPr>
          <w:rFonts w:ascii="Times New Roman" w:hAnsi="Times New Roman" w:cs="Times New Roman"/>
          <w:b/>
          <w:sz w:val="28"/>
          <w:szCs w:val="28"/>
          <w:lang w:val="en-US"/>
        </w:rPr>
        <w:t>of the</w:t>
      </w:r>
      <w:r w:rsidRPr="00085DBC">
        <w:rPr>
          <w:rFonts w:ascii="Times New Roman" w:hAnsi="Times New Roman" w:cs="Times New Roman"/>
          <w:b/>
          <w:sz w:val="28"/>
          <w:szCs w:val="28"/>
        </w:rPr>
        <w:t>University of Economics – Varna</w:t>
      </w:r>
    </w:p>
    <w:p w14:paraId="4693E6CE" w14:textId="77777777" w:rsidR="00442C7A" w:rsidRPr="00442C7A" w:rsidRDefault="00442C7A" w:rsidP="00BE21E8">
      <w:pPr>
        <w:spacing w:after="0" w:line="240" w:lineRule="auto"/>
        <w:contextualSpacing/>
        <w:jc w:val="center"/>
        <w:rPr>
          <w:rFonts w:ascii="Times New Roman" w:hAnsi="Times New Roman" w:cs="Times New Roman"/>
          <w:b/>
          <w:sz w:val="28"/>
          <w:szCs w:val="28"/>
          <w:lang w:val="en-US"/>
        </w:rPr>
      </w:pPr>
    </w:p>
    <w:p w14:paraId="733FBAE0" w14:textId="423CC2BE" w:rsidR="00085DBC" w:rsidRPr="00676FFA" w:rsidRDefault="00085DBC" w:rsidP="00442C7A">
      <w:pPr>
        <w:spacing w:after="0" w:line="240" w:lineRule="auto"/>
        <w:ind w:firstLine="708"/>
        <w:contextualSpacing/>
        <w:jc w:val="both"/>
        <w:rPr>
          <w:rFonts w:ascii="Times New Roman" w:hAnsi="Times New Roman" w:cs="Times New Roman"/>
          <w:b/>
          <w:sz w:val="26"/>
          <w:szCs w:val="26"/>
        </w:rPr>
      </w:pPr>
      <w:r w:rsidRPr="00676FFA">
        <w:rPr>
          <w:rFonts w:ascii="Times New Roman" w:hAnsi="Times New Roman" w:cs="Times New Roman"/>
          <w:b/>
          <w:sz w:val="26"/>
          <w:szCs w:val="26"/>
        </w:rPr>
        <w:t>40.1 Ilieva, G. “Opportunities for the Development of Golden Sands Resort as a Destination for Sports Tourism” // Proceedings of the conference “Sports Tourism – Opportunities for Extending the Tourist Season”, Slavena</w:t>
      </w:r>
      <w:r w:rsidRPr="00676FFA">
        <w:rPr>
          <w:rFonts w:ascii="Times New Roman" w:hAnsi="Times New Roman" w:cs="Times New Roman"/>
          <w:b/>
          <w:sz w:val="26"/>
          <w:szCs w:val="26"/>
          <w:lang w:val="en-US"/>
        </w:rPr>
        <w:t xml:space="preserve"> </w:t>
      </w:r>
      <w:r w:rsidRPr="00676FFA">
        <w:rPr>
          <w:rFonts w:ascii="Times New Roman" w:hAnsi="Times New Roman" w:cs="Times New Roman"/>
          <w:b/>
          <w:sz w:val="26"/>
          <w:szCs w:val="26"/>
        </w:rPr>
        <w:t>Publishing House, 2011, pp. 249–262.</w:t>
      </w:r>
    </w:p>
    <w:p w14:paraId="276CC9B8" w14:textId="29A561C0" w:rsidR="00676FFA" w:rsidRPr="00676FFA" w:rsidRDefault="00676FFA" w:rsidP="00676FFA">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1652942B" w14:textId="77777777" w:rsidR="00676FFA" w:rsidRPr="00676FFA" w:rsidRDefault="00676FFA" w:rsidP="00676FFA">
      <w:pPr>
        <w:spacing w:after="0" w:line="240" w:lineRule="auto"/>
        <w:ind w:firstLine="708"/>
        <w:contextualSpacing/>
        <w:jc w:val="both"/>
        <w:rPr>
          <w:rFonts w:ascii="Times New Roman" w:hAnsi="Times New Roman" w:cs="Times New Roman"/>
          <w:sz w:val="26"/>
          <w:szCs w:val="26"/>
          <w:lang w:val="en-US"/>
        </w:rPr>
      </w:pPr>
      <w:r w:rsidRPr="00676FFA">
        <w:rPr>
          <w:rFonts w:ascii="Times New Roman" w:hAnsi="Times New Roman" w:cs="Times New Roman"/>
          <w:sz w:val="26"/>
          <w:szCs w:val="26"/>
          <w:lang w:val="en-US"/>
        </w:rPr>
        <w:t>This paper examines the opportunities for the development of the Golden Sands resort as a sports tourism destination and as a means of extending the tourist season. The study analyzes the natural, infrastructural, and tourism-related prerequisites of the resort for offering sports activities and specialized tourism products.</w:t>
      </w:r>
    </w:p>
    <w:p w14:paraId="35F5CF37" w14:textId="77777777" w:rsidR="00676FFA" w:rsidRPr="00676FFA" w:rsidRDefault="00676FFA" w:rsidP="00676FFA">
      <w:pPr>
        <w:spacing w:after="0" w:line="240" w:lineRule="auto"/>
        <w:ind w:firstLine="708"/>
        <w:contextualSpacing/>
        <w:jc w:val="both"/>
        <w:rPr>
          <w:rFonts w:ascii="Times New Roman" w:hAnsi="Times New Roman" w:cs="Times New Roman"/>
          <w:sz w:val="26"/>
          <w:szCs w:val="26"/>
          <w:lang w:val="en-US"/>
        </w:rPr>
      </w:pPr>
      <w:r w:rsidRPr="00676FFA">
        <w:rPr>
          <w:rFonts w:ascii="Times New Roman" w:hAnsi="Times New Roman" w:cs="Times New Roman"/>
          <w:sz w:val="26"/>
          <w:szCs w:val="26"/>
          <w:lang w:val="en-US"/>
        </w:rPr>
        <w:t>Particular emphasis is placed on the potential of sports tourism to diversify the traditional seaside holiday product, attract new market segments, and increase the occupancy of tourism facilities beyond the peak summer season. The paper highlights the role of sports tourism in reducing seasonality and enhancing the overall competitiveness of the destination.</w:t>
      </w:r>
    </w:p>
    <w:p w14:paraId="321B49EC" w14:textId="77777777" w:rsidR="00676FFA" w:rsidRPr="00676FFA" w:rsidRDefault="00676FFA" w:rsidP="00676FFA">
      <w:pPr>
        <w:spacing w:after="0" w:line="240" w:lineRule="auto"/>
        <w:ind w:firstLine="708"/>
        <w:contextualSpacing/>
        <w:jc w:val="both"/>
        <w:rPr>
          <w:rFonts w:ascii="Times New Roman" w:hAnsi="Times New Roman" w:cs="Times New Roman"/>
          <w:sz w:val="26"/>
          <w:szCs w:val="26"/>
          <w:lang w:val="en-US"/>
        </w:rPr>
      </w:pPr>
    </w:p>
    <w:p w14:paraId="5BEFAD83" w14:textId="77777777" w:rsidR="00676FFA" w:rsidRPr="00676FFA" w:rsidRDefault="00676FFA" w:rsidP="00676FFA">
      <w:pPr>
        <w:spacing w:after="0" w:line="240" w:lineRule="auto"/>
        <w:ind w:firstLine="708"/>
        <w:contextualSpacing/>
        <w:jc w:val="both"/>
        <w:rPr>
          <w:rFonts w:ascii="Times New Roman" w:hAnsi="Times New Roman" w:cs="Times New Roman"/>
          <w:sz w:val="26"/>
          <w:szCs w:val="26"/>
          <w:lang w:val="en-US"/>
        </w:rPr>
      </w:pPr>
      <w:r w:rsidRPr="00676FFA">
        <w:rPr>
          <w:rFonts w:ascii="Times New Roman" w:hAnsi="Times New Roman" w:cs="Times New Roman"/>
          <w:sz w:val="26"/>
          <w:szCs w:val="26"/>
          <w:lang w:val="en-US"/>
        </w:rPr>
        <w:t>The study underlines the need for the targeted development of sports infrastructure, the organization of sporting events, and more active marketing efforts to position the resort as a destination for active recreation, training camps, and sports competitions.</w:t>
      </w:r>
    </w:p>
    <w:p w14:paraId="43165DC4" w14:textId="7EABFF44" w:rsidR="00676FFA" w:rsidRPr="00676FFA" w:rsidRDefault="00676FFA" w:rsidP="00676FFA">
      <w:pPr>
        <w:spacing w:after="0" w:line="240" w:lineRule="auto"/>
        <w:ind w:firstLine="708"/>
        <w:contextualSpacing/>
        <w:jc w:val="both"/>
        <w:rPr>
          <w:rFonts w:ascii="Times New Roman" w:hAnsi="Times New Roman" w:cs="Times New Roman"/>
          <w:sz w:val="26"/>
          <w:szCs w:val="26"/>
          <w:lang w:val="en-US"/>
        </w:rPr>
      </w:pPr>
      <w:r w:rsidRPr="00676FFA">
        <w:rPr>
          <w:rFonts w:ascii="Times New Roman" w:hAnsi="Times New Roman" w:cs="Times New Roman"/>
          <w:sz w:val="26"/>
          <w:szCs w:val="26"/>
          <w:lang w:val="en-US"/>
        </w:rPr>
        <w:t>Keywords: sports tourism; Golden Sands resort; seaside resort; extension of the tourist season; tourism destination; sports infrastructure; active recreation; tourism product; seasonality; tourism marketing.</w:t>
      </w:r>
    </w:p>
    <w:p w14:paraId="54FCEF14" w14:textId="77777777" w:rsidR="00442C7A" w:rsidRPr="00442C7A" w:rsidRDefault="00442C7A" w:rsidP="00442C7A">
      <w:pPr>
        <w:spacing w:after="0" w:line="240" w:lineRule="auto"/>
        <w:ind w:firstLine="708"/>
        <w:contextualSpacing/>
        <w:jc w:val="both"/>
        <w:rPr>
          <w:rFonts w:ascii="Times New Roman" w:hAnsi="Times New Roman" w:cs="Times New Roman"/>
          <w:b/>
          <w:color w:val="FF0000"/>
          <w:sz w:val="28"/>
          <w:szCs w:val="28"/>
          <w:lang w:val="en-US"/>
        </w:rPr>
      </w:pPr>
    </w:p>
    <w:p w14:paraId="5F50E795" w14:textId="19845E0E" w:rsidR="00085DBC" w:rsidRPr="00676FFA" w:rsidRDefault="00085DBC" w:rsidP="00442C7A">
      <w:pPr>
        <w:spacing w:after="0" w:line="240" w:lineRule="auto"/>
        <w:ind w:firstLine="708"/>
        <w:contextualSpacing/>
        <w:jc w:val="both"/>
        <w:rPr>
          <w:rFonts w:ascii="Times New Roman" w:hAnsi="Times New Roman" w:cs="Times New Roman"/>
          <w:b/>
          <w:sz w:val="26"/>
          <w:szCs w:val="26"/>
          <w:lang w:val="en-US"/>
        </w:rPr>
      </w:pPr>
      <w:r w:rsidRPr="00676FFA">
        <w:rPr>
          <w:rFonts w:ascii="Times New Roman" w:hAnsi="Times New Roman" w:cs="Times New Roman"/>
          <w:b/>
          <w:sz w:val="26"/>
          <w:szCs w:val="26"/>
        </w:rPr>
        <w:t>41.2 Ilieva, G. “Gambling Tourists as a Potential for the Development of Health Tourism” // Proceedings of the conference “Health Tourism – the Strategic Potential of Bulgaria”, Slavena Publishing House, 2012, pp. 79–92.</w:t>
      </w:r>
    </w:p>
    <w:p w14:paraId="45DF0D46" w14:textId="77777777" w:rsidR="000333AD" w:rsidRPr="00676FFA" w:rsidRDefault="000333AD" w:rsidP="000333A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33B28195" w14:textId="77777777" w:rsidR="002E734C" w:rsidRPr="002E734C" w:rsidRDefault="002E734C" w:rsidP="00442C7A">
      <w:pPr>
        <w:spacing w:after="0" w:line="240" w:lineRule="auto"/>
        <w:ind w:firstLine="708"/>
        <w:contextualSpacing/>
        <w:jc w:val="both"/>
        <w:rPr>
          <w:rFonts w:ascii="Times New Roman" w:hAnsi="Times New Roman" w:cs="Times New Roman"/>
          <w:sz w:val="26"/>
          <w:szCs w:val="26"/>
        </w:rPr>
      </w:pPr>
      <w:r w:rsidRPr="002E734C">
        <w:rPr>
          <w:rFonts w:ascii="Times New Roman" w:hAnsi="Times New Roman" w:cs="Times New Roman"/>
          <w:sz w:val="26"/>
          <w:szCs w:val="26"/>
        </w:rPr>
        <w:t>This paper examines gambling tourists as a promising market segment for the development of health and spa tourism. The characteristics of gambling tourists, their travel motivations, and their potential demand for health and wellness services are analyzed. The study demonstrates that this segment is characterized by high purchasing power, year-round travel activity, and a preference for high-quality and luxury tourism products.</w:t>
      </w:r>
    </w:p>
    <w:p w14:paraId="4D8D4EF7" w14:textId="77777777" w:rsidR="002E734C" w:rsidRPr="002E734C" w:rsidRDefault="002E734C" w:rsidP="00442C7A">
      <w:pPr>
        <w:spacing w:after="0" w:line="240" w:lineRule="auto"/>
        <w:ind w:firstLine="708"/>
        <w:contextualSpacing/>
        <w:jc w:val="both"/>
        <w:rPr>
          <w:rFonts w:ascii="Times New Roman" w:hAnsi="Times New Roman" w:cs="Times New Roman"/>
          <w:sz w:val="26"/>
          <w:szCs w:val="26"/>
        </w:rPr>
      </w:pPr>
      <w:r w:rsidRPr="002E734C">
        <w:rPr>
          <w:rFonts w:ascii="Times New Roman" w:hAnsi="Times New Roman" w:cs="Times New Roman"/>
          <w:sz w:val="26"/>
          <w:szCs w:val="26"/>
        </w:rPr>
        <w:t>The paper presents international best practices for the successful integration of gambling and spa tourism, as well as the results of a survey conducted among international tourists who visited Bulgaria for gambling tourism purposes. The findings reveal that a significant proportion of respondents expressed interest in using spa services during their stay.</w:t>
      </w:r>
    </w:p>
    <w:p w14:paraId="19F92718" w14:textId="066CC117" w:rsidR="002E734C" w:rsidRPr="00442C7A" w:rsidRDefault="002E734C" w:rsidP="00442C7A">
      <w:pPr>
        <w:spacing w:after="0" w:line="240" w:lineRule="auto"/>
        <w:ind w:firstLine="708"/>
        <w:contextualSpacing/>
        <w:jc w:val="both"/>
        <w:rPr>
          <w:rFonts w:ascii="Times New Roman" w:hAnsi="Times New Roman" w:cs="Times New Roman"/>
          <w:sz w:val="26"/>
          <w:szCs w:val="26"/>
          <w:lang w:val="en-US"/>
        </w:rPr>
      </w:pPr>
      <w:r w:rsidRPr="002E734C">
        <w:rPr>
          <w:rFonts w:ascii="Times New Roman" w:hAnsi="Times New Roman" w:cs="Times New Roman"/>
          <w:sz w:val="26"/>
          <w:szCs w:val="26"/>
        </w:rPr>
        <w:t>Based on these results, recommendations are proposed for the development of integrated tourism products and marketing initiatives aimed at enhancing Bulgaria’s positioning within the “spa and gambling tourism” market segment. The study highlights the potential synergies between gambling tourism and health and wellness services and outlines opportunities for diversifying the national tourism offering.</w:t>
      </w:r>
    </w:p>
    <w:p w14:paraId="3D660EF2" w14:textId="065D7A0C" w:rsidR="002E734C" w:rsidRDefault="002E734C" w:rsidP="00442C7A">
      <w:pPr>
        <w:spacing w:after="0" w:line="240" w:lineRule="auto"/>
        <w:ind w:firstLine="708"/>
        <w:contextualSpacing/>
        <w:jc w:val="both"/>
        <w:rPr>
          <w:rFonts w:ascii="Times New Roman" w:hAnsi="Times New Roman" w:cs="Times New Roman"/>
          <w:sz w:val="26"/>
          <w:szCs w:val="26"/>
        </w:rPr>
      </w:pPr>
      <w:r w:rsidRPr="002E734C">
        <w:rPr>
          <w:rFonts w:ascii="Times New Roman" w:hAnsi="Times New Roman" w:cs="Times New Roman"/>
          <w:sz w:val="26"/>
          <w:szCs w:val="26"/>
        </w:rPr>
        <w:t>Keywords: gambling tourism; health tourism; spa tourism; casino tourism; tourist behavior; tourism marketing; integrated tourism product.</w:t>
      </w:r>
    </w:p>
    <w:p w14:paraId="0F5827FE" w14:textId="77777777" w:rsidR="002E734C" w:rsidRPr="002E734C" w:rsidRDefault="002E734C" w:rsidP="002E734C">
      <w:pPr>
        <w:spacing w:after="0" w:line="240" w:lineRule="auto"/>
        <w:contextualSpacing/>
        <w:jc w:val="both"/>
        <w:rPr>
          <w:rFonts w:ascii="Times New Roman" w:hAnsi="Times New Roman" w:cs="Times New Roman"/>
          <w:sz w:val="26"/>
          <w:szCs w:val="26"/>
        </w:rPr>
      </w:pPr>
    </w:p>
    <w:p w14:paraId="3A80A9CC" w14:textId="130900AE" w:rsidR="004B22A6" w:rsidRPr="000333AD" w:rsidRDefault="004B22A6" w:rsidP="00442C7A">
      <w:pPr>
        <w:spacing w:after="0" w:line="240" w:lineRule="auto"/>
        <w:ind w:firstLine="708"/>
        <w:contextualSpacing/>
        <w:jc w:val="both"/>
        <w:rPr>
          <w:rFonts w:ascii="Times New Roman" w:hAnsi="Times New Roman" w:cs="Times New Roman"/>
          <w:b/>
          <w:sz w:val="26"/>
          <w:szCs w:val="26"/>
        </w:rPr>
      </w:pPr>
      <w:r w:rsidRPr="000333AD">
        <w:rPr>
          <w:rFonts w:ascii="Times New Roman" w:hAnsi="Times New Roman" w:cs="Times New Roman"/>
          <w:b/>
          <w:sz w:val="26"/>
          <w:szCs w:val="26"/>
        </w:rPr>
        <w:t>42.3 Ilieva, G. Challenges in Foreign Language Education for Successful Realization in Tourism // Proceedings of the conference “Language Education Today – Why, for Whom and How?”, Publishing House “Science and Economics”, University of Economics – Varna, 2013, Vol. 2, pp. 138–147.</w:t>
      </w:r>
    </w:p>
    <w:p w14:paraId="190D0AE0" w14:textId="77777777" w:rsidR="000333AD" w:rsidRPr="00676FFA" w:rsidRDefault="000333AD" w:rsidP="000333A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223D4BBF" w14:textId="77777777" w:rsidR="000333AD" w:rsidRPr="000333AD" w:rsidRDefault="000333AD" w:rsidP="000333AD">
      <w:pPr>
        <w:spacing w:after="0" w:line="240" w:lineRule="auto"/>
        <w:ind w:firstLine="708"/>
        <w:contextualSpacing/>
        <w:jc w:val="both"/>
        <w:rPr>
          <w:rFonts w:ascii="Times New Roman" w:hAnsi="Times New Roman" w:cs="Times New Roman"/>
          <w:sz w:val="26"/>
          <w:szCs w:val="26"/>
          <w:lang w:val="en-US"/>
        </w:rPr>
      </w:pPr>
      <w:r w:rsidRPr="000333AD">
        <w:rPr>
          <w:rFonts w:ascii="Times New Roman" w:hAnsi="Times New Roman" w:cs="Times New Roman"/>
          <w:sz w:val="26"/>
          <w:szCs w:val="26"/>
          <w:lang w:val="en-US"/>
        </w:rPr>
        <w:t>This paper examines the role of foreign language training as a key factor for the professional realization of personnel in the tourism industry. The study is based on the dynamic development of international tourism and the growing need for professionals who are able to communicate effectively with tourists from different national and cultural backgrounds. It emphasizes that foreign language proficiency is an integral component of the professional competence of tourism employees, as the quality of tourism services largely depends on successful communication between staff and customers.</w:t>
      </w:r>
    </w:p>
    <w:p w14:paraId="361777B6" w14:textId="77777777" w:rsidR="000333AD" w:rsidRPr="000333AD" w:rsidRDefault="000333AD" w:rsidP="000333AD">
      <w:pPr>
        <w:spacing w:after="0" w:line="240" w:lineRule="auto"/>
        <w:ind w:firstLine="708"/>
        <w:contextualSpacing/>
        <w:jc w:val="both"/>
        <w:rPr>
          <w:rFonts w:ascii="Times New Roman" w:hAnsi="Times New Roman" w:cs="Times New Roman"/>
          <w:sz w:val="26"/>
          <w:szCs w:val="26"/>
          <w:lang w:val="en-US"/>
        </w:rPr>
      </w:pPr>
      <w:r w:rsidRPr="000333AD">
        <w:rPr>
          <w:rFonts w:ascii="Times New Roman" w:hAnsi="Times New Roman" w:cs="Times New Roman"/>
          <w:sz w:val="26"/>
          <w:szCs w:val="26"/>
          <w:lang w:val="en-US"/>
        </w:rPr>
        <w:lastRenderedPageBreak/>
        <w:t>The paper analyzes trends in both global and Bulgarian tourism that contribute to the increasing demand for qualified personnel with strong language skills. Based on a survey conducted among students enrolled in Tourism programs,</w:t>
      </w:r>
      <w:r w:rsidRPr="000333AD">
        <w:rPr>
          <w:rFonts w:ascii="Times New Roman" w:hAnsi="Times New Roman" w:cs="Times New Roman"/>
          <w:b/>
          <w:sz w:val="26"/>
          <w:szCs w:val="26"/>
          <w:lang w:val="en-US"/>
        </w:rPr>
        <w:t xml:space="preserve"> </w:t>
      </w:r>
      <w:r w:rsidRPr="000333AD">
        <w:rPr>
          <w:rFonts w:ascii="Times New Roman" w:hAnsi="Times New Roman" w:cs="Times New Roman"/>
          <w:sz w:val="26"/>
          <w:szCs w:val="26"/>
          <w:lang w:val="en-US"/>
        </w:rPr>
        <w:t>the study investigates</w:t>
      </w:r>
      <w:r w:rsidRPr="000333AD">
        <w:rPr>
          <w:rFonts w:ascii="Times New Roman" w:hAnsi="Times New Roman" w:cs="Times New Roman"/>
          <w:b/>
          <w:sz w:val="26"/>
          <w:szCs w:val="26"/>
          <w:lang w:val="en-US"/>
        </w:rPr>
        <w:t xml:space="preserve"> </w:t>
      </w:r>
      <w:r w:rsidRPr="000333AD">
        <w:rPr>
          <w:rFonts w:ascii="Times New Roman" w:hAnsi="Times New Roman" w:cs="Times New Roman"/>
          <w:sz w:val="26"/>
          <w:szCs w:val="26"/>
          <w:lang w:val="en-US"/>
        </w:rPr>
        <w:t>attitudes toward foreign language learning, preferred languages, and the evaluation of the training received.</w:t>
      </w:r>
    </w:p>
    <w:p w14:paraId="01F0F751" w14:textId="77777777" w:rsidR="000333AD" w:rsidRPr="000333AD" w:rsidRDefault="000333AD" w:rsidP="000333AD">
      <w:pPr>
        <w:spacing w:after="0" w:line="240" w:lineRule="auto"/>
        <w:ind w:firstLine="708"/>
        <w:contextualSpacing/>
        <w:jc w:val="both"/>
        <w:rPr>
          <w:rFonts w:ascii="Times New Roman" w:hAnsi="Times New Roman" w:cs="Times New Roman"/>
          <w:sz w:val="26"/>
          <w:szCs w:val="26"/>
          <w:lang w:val="en-US"/>
        </w:rPr>
      </w:pPr>
      <w:r w:rsidRPr="000333AD">
        <w:rPr>
          <w:rFonts w:ascii="Times New Roman" w:hAnsi="Times New Roman" w:cs="Times New Roman"/>
          <w:sz w:val="26"/>
          <w:szCs w:val="26"/>
          <w:lang w:val="en-US"/>
        </w:rPr>
        <w:t>The findings reveal that students recognize the importance of mastering more than one foreign language for successful professional development. English is perceived as an essential requirement, while German, Russian, and other European languages are regarded as important competitive advantages in the labor market.</w:t>
      </w:r>
    </w:p>
    <w:p w14:paraId="59A58FA9" w14:textId="77777777" w:rsidR="000333AD" w:rsidRPr="000333AD" w:rsidRDefault="000333AD" w:rsidP="000333AD">
      <w:pPr>
        <w:spacing w:after="0" w:line="240" w:lineRule="auto"/>
        <w:ind w:firstLine="708"/>
        <w:contextualSpacing/>
        <w:jc w:val="both"/>
        <w:rPr>
          <w:rFonts w:ascii="Times New Roman" w:hAnsi="Times New Roman" w:cs="Times New Roman"/>
          <w:sz w:val="26"/>
          <w:szCs w:val="26"/>
          <w:lang w:val="en-US"/>
        </w:rPr>
      </w:pPr>
      <w:r w:rsidRPr="000333AD">
        <w:rPr>
          <w:rFonts w:ascii="Times New Roman" w:hAnsi="Times New Roman" w:cs="Times New Roman"/>
          <w:sz w:val="26"/>
          <w:szCs w:val="26"/>
          <w:lang w:val="en-US"/>
        </w:rPr>
        <w:t>The study also identifies several challenges facing foreign language education, including insufficient practical orientation, the need for closer integration between language instruction and professional tourism training, and the adaptation of educational content to the actual requirements of the tourism industry. Particular emphasis is placed on the importance of specialized tourism terminology, intercultural communication, and practical communicative skills.</w:t>
      </w:r>
    </w:p>
    <w:p w14:paraId="0E7B83CA" w14:textId="704F59AF" w:rsidR="000333AD" w:rsidRPr="000333AD" w:rsidRDefault="000333AD" w:rsidP="000333AD">
      <w:pPr>
        <w:spacing w:after="0" w:line="240" w:lineRule="auto"/>
        <w:ind w:firstLine="708"/>
        <w:contextualSpacing/>
        <w:jc w:val="both"/>
        <w:rPr>
          <w:rFonts w:ascii="Times New Roman" w:hAnsi="Times New Roman" w:cs="Times New Roman"/>
          <w:sz w:val="26"/>
          <w:szCs w:val="26"/>
          <w:lang w:val="en-US"/>
        </w:rPr>
      </w:pPr>
      <w:r w:rsidRPr="000333AD">
        <w:rPr>
          <w:rFonts w:ascii="Times New Roman" w:hAnsi="Times New Roman" w:cs="Times New Roman"/>
          <w:sz w:val="26"/>
          <w:szCs w:val="26"/>
          <w:lang w:val="en-US"/>
        </w:rPr>
        <w:t>Keywords: foreign language education; tourism; professional realization; language competence; intercultural communication; tourism personnel; tourism education; communicative skills; competitiveness; tourism industry.</w:t>
      </w:r>
    </w:p>
    <w:p w14:paraId="2A2235A2" w14:textId="77777777" w:rsidR="00BB5382" w:rsidRPr="00BB5382" w:rsidRDefault="00BB5382" w:rsidP="0084189C">
      <w:pPr>
        <w:spacing w:after="0" w:line="240" w:lineRule="auto"/>
        <w:contextualSpacing/>
        <w:jc w:val="both"/>
        <w:rPr>
          <w:rFonts w:ascii="Times New Roman" w:hAnsi="Times New Roman" w:cs="Times New Roman"/>
          <w:b/>
          <w:color w:val="FF0000"/>
          <w:sz w:val="26"/>
          <w:szCs w:val="26"/>
        </w:rPr>
      </w:pPr>
    </w:p>
    <w:p w14:paraId="37A379A0" w14:textId="6CC857E0" w:rsidR="004B22A6" w:rsidRPr="004B22A6" w:rsidRDefault="004B22A6" w:rsidP="00442C7A">
      <w:pPr>
        <w:spacing w:after="0" w:line="240" w:lineRule="auto"/>
        <w:ind w:firstLine="708"/>
        <w:contextualSpacing/>
        <w:jc w:val="both"/>
        <w:rPr>
          <w:rFonts w:ascii="Times New Roman" w:hAnsi="Times New Roman" w:cs="Times New Roman"/>
          <w:b/>
          <w:sz w:val="26"/>
          <w:szCs w:val="26"/>
          <w:lang w:val="en-US"/>
        </w:rPr>
      </w:pPr>
      <w:r w:rsidRPr="004B22A6">
        <w:rPr>
          <w:rFonts w:ascii="Times New Roman" w:hAnsi="Times New Roman" w:cs="Times New Roman"/>
          <w:b/>
          <w:sz w:val="26"/>
          <w:szCs w:val="26"/>
        </w:rPr>
        <w:t>43.4 Ilieva, G. “Certification Challenges for Bulgarian Seaside Holiday Hotels: ‘Emeraude Hotelier’ or ‘EU Ecolabel’” // Proceedings of the conference “Ecotourism – Our Green Future”, Slavena Publishing House, 2013, pp. 249–259.</w:t>
      </w:r>
    </w:p>
    <w:p w14:paraId="43E5C17E" w14:textId="28606E76" w:rsidR="00BB5382" w:rsidRPr="00442C7A" w:rsidRDefault="00BB5382" w:rsidP="00442C7A">
      <w:pPr>
        <w:spacing w:after="0" w:line="240" w:lineRule="auto"/>
        <w:ind w:firstLine="708"/>
        <w:contextualSpacing/>
        <w:jc w:val="both"/>
        <w:rPr>
          <w:rFonts w:ascii="Times New Roman" w:hAnsi="Times New Roman" w:cs="Times New Roman"/>
          <w:sz w:val="26"/>
          <w:szCs w:val="26"/>
          <w:lang w:val="en-US"/>
        </w:rPr>
      </w:pPr>
      <w:r w:rsidRPr="00BB5382">
        <w:rPr>
          <w:rFonts w:ascii="Times New Roman" w:hAnsi="Times New Roman" w:cs="Times New Roman"/>
          <w:sz w:val="26"/>
          <w:szCs w:val="26"/>
        </w:rPr>
        <w:t>Abstract</w:t>
      </w:r>
    </w:p>
    <w:p w14:paraId="603CD6E3" w14:textId="77777777" w:rsidR="00BB5382" w:rsidRPr="00BB5382" w:rsidRDefault="00BB5382" w:rsidP="00442C7A">
      <w:pPr>
        <w:spacing w:after="0" w:line="240" w:lineRule="auto"/>
        <w:ind w:firstLine="708"/>
        <w:contextualSpacing/>
        <w:jc w:val="both"/>
        <w:rPr>
          <w:rFonts w:ascii="Times New Roman" w:hAnsi="Times New Roman" w:cs="Times New Roman"/>
          <w:sz w:val="26"/>
          <w:szCs w:val="26"/>
        </w:rPr>
      </w:pPr>
      <w:r w:rsidRPr="00BB5382">
        <w:rPr>
          <w:rFonts w:ascii="Times New Roman" w:hAnsi="Times New Roman" w:cs="Times New Roman"/>
          <w:sz w:val="26"/>
          <w:szCs w:val="26"/>
        </w:rPr>
        <w:t>This paper examines the challenges faced by Bulgarian seaside resort hotels in implementing environmental certification systems as a tool for sustainable development and enhanced competitiveness. The negative impacts of the tourism industry on the environment are analyzed, highlighting the need for the adoption of environmentally responsible practices within the hospitality sector. A comparative study is conducted between two internationally recognized certification programs: Emeraude Hotelier (Emerald), developed by the International Hotel and Restaurant Association, and the European environmental certification scheme EU Ecolabel (the EU Flower). Their criteria, scope, and applicability to the context of Bulgarian seaside resort hotels are examined.</w:t>
      </w:r>
    </w:p>
    <w:p w14:paraId="175605A9" w14:textId="77777777" w:rsidR="00BB5382" w:rsidRPr="00BB5382" w:rsidRDefault="00BB5382" w:rsidP="00442C7A">
      <w:pPr>
        <w:spacing w:after="0" w:line="240" w:lineRule="auto"/>
        <w:ind w:firstLine="708"/>
        <w:contextualSpacing/>
        <w:jc w:val="both"/>
        <w:rPr>
          <w:rFonts w:ascii="Times New Roman" w:hAnsi="Times New Roman" w:cs="Times New Roman"/>
          <w:sz w:val="26"/>
          <w:szCs w:val="26"/>
        </w:rPr>
      </w:pPr>
      <w:r w:rsidRPr="00BB5382">
        <w:rPr>
          <w:rFonts w:ascii="Times New Roman" w:hAnsi="Times New Roman" w:cs="Times New Roman"/>
          <w:sz w:val="26"/>
          <w:szCs w:val="26"/>
        </w:rPr>
        <w:t>The study demonstrates that environmental certifications provide opportunities for reducing operational costs, improving environmental performance, and strengthening hotels’ market positions. It concludes that the EU Ecolabel is more suitable for Bulgarian hotels due to its higher level of recognition among European tourists, greater popularity, and stronger marketing potential.</w:t>
      </w:r>
    </w:p>
    <w:p w14:paraId="5CDC4590" w14:textId="2ED4F863" w:rsidR="00BB5382" w:rsidRPr="00BB5382" w:rsidRDefault="00BB5382" w:rsidP="00442C7A">
      <w:pPr>
        <w:spacing w:after="0" w:line="240" w:lineRule="auto"/>
        <w:ind w:firstLine="708"/>
        <w:contextualSpacing/>
        <w:jc w:val="both"/>
        <w:rPr>
          <w:rFonts w:ascii="Times New Roman" w:hAnsi="Times New Roman" w:cs="Times New Roman"/>
          <w:sz w:val="26"/>
          <w:szCs w:val="26"/>
        </w:rPr>
      </w:pPr>
      <w:r w:rsidRPr="00BB5382">
        <w:rPr>
          <w:rFonts w:ascii="Times New Roman" w:hAnsi="Times New Roman" w:cs="Times New Roman"/>
          <w:sz w:val="26"/>
          <w:szCs w:val="26"/>
        </w:rPr>
        <w:t>Keywords: sustainable tourism; hospitality industry; environmental certification; EU Ecolabel; Emeraude Hotelier; green hotels; environmental management; seaside resort hotels; competitiveness; sustainable development.</w:t>
      </w:r>
    </w:p>
    <w:p w14:paraId="35EE8CA0" w14:textId="77777777" w:rsidR="00BB5382" w:rsidRPr="00BB5382" w:rsidRDefault="00BB5382" w:rsidP="0084189C">
      <w:pPr>
        <w:spacing w:after="0" w:line="240" w:lineRule="auto"/>
        <w:contextualSpacing/>
        <w:jc w:val="both"/>
        <w:rPr>
          <w:rFonts w:ascii="Times New Roman" w:hAnsi="Times New Roman" w:cs="Times New Roman"/>
          <w:sz w:val="26"/>
          <w:szCs w:val="26"/>
        </w:rPr>
      </w:pPr>
    </w:p>
    <w:p w14:paraId="37582145" w14:textId="6BC1820B" w:rsidR="004B22A6" w:rsidRDefault="004B22A6" w:rsidP="00442C7A">
      <w:pPr>
        <w:spacing w:after="0" w:line="240" w:lineRule="auto"/>
        <w:ind w:firstLine="708"/>
        <w:contextualSpacing/>
        <w:jc w:val="both"/>
        <w:rPr>
          <w:rFonts w:ascii="Times New Roman" w:hAnsi="Times New Roman" w:cs="Times New Roman"/>
          <w:b/>
          <w:color w:val="FF0000"/>
          <w:sz w:val="26"/>
          <w:szCs w:val="26"/>
        </w:rPr>
      </w:pPr>
      <w:r w:rsidRPr="000333AD">
        <w:rPr>
          <w:rFonts w:ascii="Times New Roman" w:hAnsi="Times New Roman" w:cs="Times New Roman"/>
          <w:b/>
          <w:sz w:val="26"/>
          <w:szCs w:val="26"/>
        </w:rPr>
        <w:t>44.5 Ilieva, G. “Guidelines for Responsible Tourism in a Seaside Holiday Hotel” // Proceedings of the International Scientific Conference “Responsible Tourism 2020”, Vol. II, Varna: Science and Economics, University of Economics – Varna, 04.10.2013, pp. 136–145.</w:t>
      </w:r>
    </w:p>
    <w:p w14:paraId="0796220B" w14:textId="77777777" w:rsidR="000333AD" w:rsidRPr="00676FFA" w:rsidRDefault="000333AD" w:rsidP="000333A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lastRenderedPageBreak/>
        <w:t xml:space="preserve">Аbstract of the </w:t>
      </w:r>
      <w:r w:rsidRPr="00676FFA">
        <w:rPr>
          <w:rFonts w:ascii="Times New Roman" w:hAnsi="Times New Roman" w:cs="Times New Roman"/>
          <w:i/>
          <w:sz w:val="26"/>
          <w:szCs w:val="26"/>
          <w:lang w:val="en-US"/>
        </w:rPr>
        <w:t>Scientific Report</w:t>
      </w:r>
    </w:p>
    <w:p w14:paraId="50CDF0A7" w14:textId="77777777" w:rsidR="000333AD" w:rsidRPr="004B22A6" w:rsidRDefault="000333AD" w:rsidP="00442C7A">
      <w:pPr>
        <w:spacing w:after="0" w:line="240" w:lineRule="auto"/>
        <w:ind w:firstLine="708"/>
        <w:contextualSpacing/>
        <w:jc w:val="both"/>
        <w:rPr>
          <w:rFonts w:ascii="Times New Roman" w:hAnsi="Times New Roman" w:cs="Times New Roman"/>
          <w:b/>
          <w:color w:val="FF0000"/>
          <w:sz w:val="26"/>
          <w:szCs w:val="26"/>
          <w:lang w:val="en-US"/>
        </w:rPr>
      </w:pPr>
    </w:p>
    <w:p w14:paraId="29EFCBA2" w14:textId="77777777" w:rsidR="000333AD" w:rsidRPr="000333AD" w:rsidRDefault="000333AD" w:rsidP="000333AD">
      <w:pPr>
        <w:spacing w:after="0" w:line="240" w:lineRule="auto"/>
        <w:ind w:firstLine="708"/>
        <w:contextualSpacing/>
        <w:jc w:val="both"/>
        <w:rPr>
          <w:rFonts w:ascii="Times New Roman" w:hAnsi="Times New Roman" w:cs="Times New Roman"/>
          <w:sz w:val="26"/>
          <w:szCs w:val="26"/>
        </w:rPr>
      </w:pPr>
      <w:r w:rsidRPr="000333AD">
        <w:rPr>
          <w:rFonts w:ascii="Times New Roman" w:hAnsi="Times New Roman" w:cs="Times New Roman"/>
          <w:sz w:val="26"/>
          <w:szCs w:val="26"/>
        </w:rPr>
        <w:t>This paper examines the principles of responsible tourism and the opportunities for their implementation in seaside resort hotels. The author emphasizes that the sustainable development of tourism requires a balance between economic interests, environmental protection, and social responsibility toward local communities.</w:t>
      </w:r>
    </w:p>
    <w:p w14:paraId="627B7E26" w14:textId="77777777" w:rsidR="000333AD" w:rsidRPr="000333AD" w:rsidRDefault="000333AD" w:rsidP="000333AD">
      <w:pPr>
        <w:spacing w:after="0" w:line="240" w:lineRule="auto"/>
        <w:contextualSpacing/>
        <w:jc w:val="both"/>
        <w:rPr>
          <w:rFonts w:ascii="Times New Roman" w:hAnsi="Times New Roman" w:cs="Times New Roman"/>
          <w:sz w:val="26"/>
          <w:szCs w:val="26"/>
        </w:rPr>
      </w:pPr>
      <w:r w:rsidRPr="000333AD">
        <w:rPr>
          <w:rFonts w:ascii="Times New Roman" w:hAnsi="Times New Roman" w:cs="Times New Roman"/>
          <w:sz w:val="26"/>
          <w:szCs w:val="26"/>
        </w:rPr>
        <w:t>Drawing on best practices and the example of the hotel chain Accor, the paper presents specific measures for reducing energy and water consumption, improving waste management, implementing environmentally friendly technologies, introducing environmental standards, and enhancing the environmental awareness of both employees and tourists. Particular attention is given to the role of certification schemes and environmental programs as tools for improving competitiveness and enhancing the quality of tourism products.</w:t>
      </w:r>
    </w:p>
    <w:p w14:paraId="33B66AA6" w14:textId="77777777" w:rsidR="000333AD" w:rsidRPr="000333AD" w:rsidRDefault="000333AD" w:rsidP="000333AD">
      <w:pPr>
        <w:spacing w:after="0" w:line="240" w:lineRule="auto"/>
        <w:contextualSpacing/>
        <w:jc w:val="both"/>
        <w:rPr>
          <w:rFonts w:ascii="Times New Roman" w:hAnsi="Times New Roman" w:cs="Times New Roman"/>
          <w:sz w:val="26"/>
          <w:szCs w:val="26"/>
        </w:rPr>
      </w:pPr>
      <w:r w:rsidRPr="000333AD">
        <w:rPr>
          <w:rFonts w:ascii="Times New Roman" w:hAnsi="Times New Roman" w:cs="Times New Roman"/>
          <w:sz w:val="26"/>
          <w:szCs w:val="26"/>
        </w:rPr>
        <w:t>The study concludes that the implementation of responsible tourism principles creates favorable conditions for the sustainable development of hotels, strengthens their reputation, and increases tourist satisfaction, while simultaneously contributing to the conservation of natural resources.</w:t>
      </w:r>
    </w:p>
    <w:p w14:paraId="3B49C781" w14:textId="6A5791B8" w:rsidR="00BB5382" w:rsidRDefault="000333AD" w:rsidP="000333AD">
      <w:pPr>
        <w:spacing w:after="0" w:line="240" w:lineRule="auto"/>
        <w:ind w:firstLine="708"/>
        <w:contextualSpacing/>
        <w:jc w:val="both"/>
        <w:rPr>
          <w:rFonts w:ascii="Times New Roman" w:hAnsi="Times New Roman" w:cs="Times New Roman"/>
          <w:b/>
          <w:sz w:val="26"/>
          <w:szCs w:val="26"/>
        </w:rPr>
      </w:pPr>
      <w:r w:rsidRPr="000333AD">
        <w:rPr>
          <w:rFonts w:ascii="Times New Roman" w:hAnsi="Times New Roman" w:cs="Times New Roman"/>
          <w:sz w:val="26"/>
          <w:szCs w:val="26"/>
        </w:rPr>
        <w:t>Keywords: responsible tourism; sustainable development; seaside resort hotel; environmental practices; resource management; certification; competitiveness</w:t>
      </w:r>
      <w:r w:rsidRPr="000333AD">
        <w:rPr>
          <w:rFonts w:ascii="Times New Roman" w:hAnsi="Times New Roman" w:cs="Times New Roman"/>
          <w:b/>
          <w:sz w:val="26"/>
          <w:szCs w:val="26"/>
        </w:rPr>
        <w:t>.</w:t>
      </w:r>
    </w:p>
    <w:p w14:paraId="25A4BEA3" w14:textId="77777777" w:rsidR="000333AD" w:rsidRPr="00BB5382" w:rsidRDefault="000333AD" w:rsidP="000333AD">
      <w:pPr>
        <w:spacing w:after="0" w:line="240" w:lineRule="auto"/>
        <w:ind w:firstLine="708"/>
        <w:contextualSpacing/>
        <w:jc w:val="both"/>
        <w:rPr>
          <w:rFonts w:ascii="Times New Roman" w:hAnsi="Times New Roman" w:cs="Times New Roman"/>
          <w:b/>
          <w:sz w:val="26"/>
          <w:szCs w:val="26"/>
        </w:rPr>
      </w:pPr>
    </w:p>
    <w:p w14:paraId="542D01AF" w14:textId="0AC411EF" w:rsidR="004B22A6" w:rsidRPr="004B22A6" w:rsidRDefault="004B22A6" w:rsidP="00442C7A">
      <w:pPr>
        <w:spacing w:after="0" w:line="240" w:lineRule="auto"/>
        <w:ind w:firstLine="708"/>
        <w:contextualSpacing/>
        <w:jc w:val="both"/>
        <w:rPr>
          <w:rFonts w:ascii="Times New Roman" w:hAnsi="Times New Roman" w:cs="Times New Roman"/>
          <w:b/>
          <w:sz w:val="26"/>
          <w:szCs w:val="26"/>
          <w:lang w:val="en-US"/>
        </w:rPr>
      </w:pPr>
      <w:r w:rsidRPr="000333AD">
        <w:rPr>
          <w:rFonts w:ascii="Times New Roman" w:hAnsi="Times New Roman" w:cs="Times New Roman"/>
          <w:b/>
          <w:sz w:val="26"/>
          <w:szCs w:val="26"/>
        </w:rPr>
        <w:t xml:space="preserve">45.6 Marinov, S., Velina I. Kazandjieva, Todor K. Dyankov, Galina P. Ilieva. “Assessment of the </w:t>
      </w:r>
      <w:r w:rsidRPr="004B22A6">
        <w:rPr>
          <w:rFonts w:ascii="Times New Roman" w:hAnsi="Times New Roman" w:cs="Times New Roman"/>
          <w:b/>
          <w:sz w:val="26"/>
          <w:szCs w:val="26"/>
        </w:rPr>
        <w:t>Competitiveness of Varna Municipality as a Tourism Destination” // Proceedings of the XI International Scientific Conference “Intelligent Specialization of Bulgaria”, International Business School (MVB), 13–14 June 2014, pp. 1029–1040, ISBN 978-954-9432-64-0 (CD).</w:t>
      </w:r>
    </w:p>
    <w:p w14:paraId="42C0F32D" w14:textId="77777777" w:rsidR="000333AD" w:rsidRPr="00676FFA" w:rsidRDefault="000333AD" w:rsidP="000333A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2A603F6C" w14:textId="3AFB969F" w:rsidR="00B5677E" w:rsidRPr="00B5677E" w:rsidRDefault="00B5677E" w:rsidP="00442C7A">
      <w:pPr>
        <w:spacing w:after="0" w:line="240" w:lineRule="auto"/>
        <w:ind w:firstLine="708"/>
        <w:contextualSpacing/>
        <w:jc w:val="both"/>
        <w:rPr>
          <w:rFonts w:ascii="Times New Roman" w:hAnsi="Times New Roman" w:cs="Times New Roman"/>
          <w:sz w:val="26"/>
          <w:szCs w:val="26"/>
        </w:rPr>
      </w:pPr>
      <w:r w:rsidRPr="00B5677E">
        <w:rPr>
          <w:rFonts w:ascii="Times New Roman" w:hAnsi="Times New Roman" w:cs="Times New Roman"/>
          <w:sz w:val="26"/>
          <w:szCs w:val="26"/>
        </w:rPr>
        <w:t>The report presents the results of a survey for assessing the Competitiveness of Varna Municipality as a tourist destination. The Competitiveness is measured by basic elements forming the supply and attractiveness of tourist destination. The assessment of the tourist from the major outbound markets of the destination - French, British, German, Russian, and Bulgarian is interpreted. There is a presentation of the representatives’ valuation of tourism business in the destination – hoteliers, tour operators and restaurateurs. Conclusions about the competitive advantages of the municipality of Varna as a tourist destination are systematized.</w:t>
      </w:r>
    </w:p>
    <w:p w14:paraId="7C6B3098" w14:textId="5E01806C" w:rsidR="00B5677E" w:rsidRDefault="00442C7A" w:rsidP="00442C7A">
      <w:pPr>
        <w:spacing w:after="0" w:line="240" w:lineRule="auto"/>
        <w:ind w:firstLine="708"/>
        <w:contextualSpacing/>
        <w:jc w:val="both"/>
        <w:rPr>
          <w:rFonts w:ascii="Times New Roman" w:hAnsi="Times New Roman" w:cs="Times New Roman"/>
          <w:b/>
          <w:sz w:val="26"/>
          <w:szCs w:val="26"/>
        </w:rPr>
      </w:pPr>
      <w:r w:rsidRPr="00B5677E">
        <w:rPr>
          <w:rFonts w:ascii="Times New Roman" w:hAnsi="Times New Roman" w:cs="Times New Roman"/>
          <w:sz w:val="26"/>
          <w:szCs w:val="26"/>
        </w:rPr>
        <w:t>Keywords</w:t>
      </w:r>
      <w:r w:rsidR="00B5677E" w:rsidRPr="00B5677E">
        <w:rPr>
          <w:rFonts w:ascii="Times New Roman" w:hAnsi="Times New Roman" w:cs="Times New Roman"/>
          <w:sz w:val="26"/>
          <w:szCs w:val="26"/>
        </w:rPr>
        <w:t>: competitiveness, competitive advantage, tourist destination</w:t>
      </w:r>
    </w:p>
    <w:p w14:paraId="18777C07" w14:textId="77777777" w:rsidR="00BB5382" w:rsidRPr="004B22A6" w:rsidRDefault="00BB5382" w:rsidP="0084189C">
      <w:pPr>
        <w:spacing w:after="0" w:line="240" w:lineRule="auto"/>
        <w:contextualSpacing/>
        <w:jc w:val="both"/>
        <w:rPr>
          <w:rFonts w:ascii="Times New Roman" w:hAnsi="Times New Roman" w:cs="Times New Roman"/>
          <w:b/>
          <w:sz w:val="26"/>
          <w:szCs w:val="26"/>
          <w:lang w:val="en-US"/>
        </w:rPr>
      </w:pPr>
    </w:p>
    <w:p w14:paraId="72D9E0A5" w14:textId="6B733B2B" w:rsidR="00D03F1C" w:rsidRPr="00D03F1C" w:rsidRDefault="00D03F1C" w:rsidP="00597885">
      <w:pPr>
        <w:spacing w:after="0" w:line="240" w:lineRule="auto"/>
        <w:ind w:firstLine="708"/>
        <w:contextualSpacing/>
        <w:jc w:val="both"/>
        <w:rPr>
          <w:rFonts w:ascii="Times New Roman" w:hAnsi="Times New Roman" w:cs="Times New Roman"/>
          <w:b/>
          <w:sz w:val="26"/>
          <w:szCs w:val="26"/>
          <w:lang w:val="en-US"/>
        </w:rPr>
      </w:pPr>
      <w:r w:rsidRPr="00D03F1C">
        <w:rPr>
          <w:rFonts w:ascii="Times New Roman" w:hAnsi="Times New Roman" w:cs="Times New Roman"/>
          <w:b/>
          <w:sz w:val="26"/>
          <w:szCs w:val="26"/>
        </w:rPr>
        <w:t>46.7 Ilieva, G. “Electronic Marketing of Museum Tourism” // Cultural Heritage and Cultural Tourism: Museum Perspectives. Proceedings of the Historical Museum of Shumen, Book 16, 2014, pp. 634–642.</w:t>
      </w:r>
    </w:p>
    <w:p w14:paraId="0368C8F5" w14:textId="77777777" w:rsidR="000333AD" w:rsidRPr="00676FFA" w:rsidRDefault="000333AD" w:rsidP="000333A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5A09E8DE" w14:textId="1E42666F" w:rsidR="00D755D5" w:rsidRPr="00D755D5" w:rsidRDefault="00D755D5" w:rsidP="00597885">
      <w:pPr>
        <w:spacing w:after="0" w:line="240" w:lineRule="auto"/>
        <w:ind w:firstLine="708"/>
        <w:contextualSpacing/>
        <w:jc w:val="both"/>
        <w:rPr>
          <w:rFonts w:ascii="Times New Roman" w:hAnsi="Times New Roman" w:cs="Times New Roman"/>
          <w:sz w:val="26"/>
          <w:szCs w:val="26"/>
        </w:rPr>
      </w:pPr>
      <w:r w:rsidRPr="00D755D5">
        <w:rPr>
          <w:rFonts w:ascii="Times New Roman" w:hAnsi="Times New Roman" w:cs="Times New Roman"/>
          <w:sz w:val="26"/>
          <w:szCs w:val="26"/>
        </w:rPr>
        <w:t>The report presents the essence of e-marketing in tourism. The specifics of the museum tourist product and its market are systematized. The possibilities of electronic devices, technologies and systems for formulating and implementing the product, distribution and communication of the museum tourist product are examined.</w:t>
      </w:r>
    </w:p>
    <w:p w14:paraId="7BB35D3C" w14:textId="49376297" w:rsidR="00D755D5" w:rsidRPr="00D755D5" w:rsidRDefault="00D755D5" w:rsidP="00597885">
      <w:pPr>
        <w:spacing w:after="0" w:line="240" w:lineRule="auto"/>
        <w:ind w:firstLine="708"/>
        <w:contextualSpacing/>
        <w:jc w:val="both"/>
        <w:rPr>
          <w:rFonts w:ascii="Times New Roman" w:hAnsi="Times New Roman" w:cs="Times New Roman"/>
          <w:sz w:val="26"/>
          <w:szCs w:val="26"/>
        </w:rPr>
      </w:pPr>
      <w:r w:rsidRPr="00D755D5">
        <w:rPr>
          <w:rFonts w:ascii="Times New Roman" w:hAnsi="Times New Roman" w:cs="Times New Roman"/>
          <w:sz w:val="26"/>
          <w:szCs w:val="26"/>
        </w:rPr>
        <w:t>Key words: e-marketing, museum tourist product, electronic devices, technologies, e-strategy</w:t>
      </w:r>
    </w:p>
    <w:p w14:paraId="2B0CB41E" w14:textId="77777777" w:rsidR="00D755D5" w:rsidRPr="00BB5382" w:rsidRDefault="00D755D5" w:rsidP="0084189C">
      <w:pPr>
        <w:spacing w:after="0" w:line="240" w:lineRule="auto"/>
        <w:contextualSpacing/>
        <w:jc w:val="both"/>
        <w:rPr>
          <w:rFonts w:ascii="Times New Roman" w:hAnsi="Times New Roman" w:cs="Times New Roman"/>
          <w:b/>
          <w:sz w:val="26"/>
          <w:szCs w:val="26"/>
        </w:rPr>
      </w:pPr>
    </w:p>
    <w:p w14:paraId="5048B2B8" w14:textId="5F42AD5C" w:rsidR="00DF0F38" w:rsidRPr="00DF0F38" w:rsidRDefault="00DF0F38" w:rsidP="00597885">
      <w:pPr>
        <w:spacing w:after="0" w:line="240" w:lineRule="auto"/>
        <w:ind w:firstLine="708"/>
        <w:contextualSpacing/>
        <w:jc w:val="both"/>
        <w:rPr>
          <w:rFonts w:ascii="Times New Roman" w:hAnsi="Times New Roman" w:cs="Times New Roman"/>
          <w:b/>
          <w:sz w:val="26"/>
          <w:szCs w:val="26"/>
          <w:lang w:val="en-US"/>
        </w:rPr>
      </w:pPr>
      <w:r w:rsidRPr="00DF0F38">
        <w:rPr>
          <w:rFonts w:ascii="Times New Roman" w:hAnsi="Times New Roman" w:cs="Times New Roman"/>
          <w:b/>
          <w:sz w:val="26"/>
          <w:szCs w:val="26"/>
        </w:rPr>
        <w:t xml:space="preserve">47.8 Ilieva, G. “Assessment of the German Tourist </w:t>
      </w:r>
      <w:r>
        <w:rPr>
          <w:rFonts w:ascii="Times New Roman" w:hAnsi="Times New Roman" w:cs="Times New Roman"/>
          <w:b/>
          <w:sz w:val="26"/>
          <w:szCs w:val="26"/>
          <w:lang w:val="en-US"/>
        </w:rPr>
        <w:t>for</w:t>
      </w:r>
      <w:r w:rsidRPr="00DF0F38">
        <w:rPr>
          <w:rFonts w:ascii="Times New Roman" w:hAnsi="Times New Roman" w:cs="Times New Roman"/>
          <w:b/>
          <w:sz w:val="26"/>
          <w:szCs w:val="26"/>
        </w:rPr>
        <w:t xml:space="preserve"> the Competitiveness of Varna Destination” // III International Scientific Conference “Ukraine – Bulgaria – European Union: Current State and Perspectives”, 16 September 2014 (Kherson), Vol. 2, pp. 246–251.</w:t>
      </w:r>
    </w:p>
    <w:p w14:paraId="6FE86D95" w14:textId="77777777" w:rsidR="000333AD" w:rsidRPr="00676FFA" w:rsidRDefault="000333AD" w:rsidP="000333A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31DE453E" w14:textId="77777777" w:rsidR="00D755D5" w:rsidRPr="00D755D5" w:rsidRDefault="00D755D5" w:rsidP="00597885">
      <w:pPr>
        <w:spacing w:after="0" w:line="240" w:lineRule="auto"/>
        <w:ind w:firstLine="708"/>
        <w:contextualSpacing/>
        <w:jc w:val="both"/>
        <w:rPr>
          <w:rFonts w:ascii="Times New Roman" w:hAnsi="Times New Roman" w:cs="Times New Roman"/>
          <w:sz w:val="26"/>
          <w:szCs w:val="26"/>
        </w:rPr>
      </w:pPr>
      <w:r w:rsidRPr="00D755D5">
        <w:rPr>
          <w:rFonts w:ascii="Times New Roman" w:hAnsi="Times New Roman" w:cs="Times New Roman"/>
          <w:sz w:val="26"/>
          <w:szCs w:val="26"/>
        </w:rPr>
        <w:t>This paper examines German tourists’ assessment of the competitiveness of Varna as a tourist destination, with Germany identified as one of the most important outbound markets for Bulgarian tourism. Based on a survey conducted among German tourists, the study analyzes their preferences, motivations for choosing the destination, and evaluations of the key components of the tourism product.</w:t>
      </w:r>
    </w:p>
    <w:p w14:paraId="75CAEFC6" w14:textId="77777777" w:rsidR="00D755D5" w:rsidRPr="00D755D5" w:rsidRDefault="00D755D5" w:rsidP="00597885">
      <w:pPr>
        <w:spacing w:after="0" w:line="240" w:lineRule="auto"/>
        <w:ind w:firstLine="708"/>
        <w:contextualSpacing/>
        <w:jc w:val="both"/>
        <w:rPr>
          <w:rFonts w:ascii="Times New Roman" w:hAnsi="Times New Roman" w:cs="Times New Roman"/>
          <w:sz w:val="26"/>
          <w:szCs w:val="26"/>
        </w:rPr>
      </w:pPr>
      <w:r w:rsidRPr="00D755D5">
        <w:rPr>
          <w:rFonts w:ascii="Times New Roman" w:hAnsi="Times New Roman" w:cs="Times New Roman"/>
          <w:sz w:val="26"/>
          <w:szCs w:val="26"/>
        </w:rPr>
        <w:t>The results indicate that the highest-rated aspects of Varna are its tourism resources, the diversity of tourism offerings, destination accessibility, and the quality of accommodation and food service facilities. At the same time, several weaknesses have been identified, including deficiencies in social infrastructure, healthcare services, accessibility for people with disabilities, and the condition of transport infrastructure.</w:t>
      </w:r>
    </w:p>
    <w:p w14:paraId="6F30A9AE" w14:textId="77777777" w:rsidR="00D755D5" w:rsidRPr="00D755D5" w:rsidRDefault="00D755D5" w:rsidP="00D755D5">
      <w:pPr>
        <w:spacing w:after="0" w:line="240" w:lineRule="auto"/>
        <w:contextualSpacing/>
        <w:jc w:val="both"/>
        <w:rPr>
          <w:rFonts w:ascii="Times New Roman" w:hAnsi="Times New Roman" w:cs="Times New Roman"/>
          <w:sz w:val="26"/>
          <w:szCs w:val="26"/>
        </w:rPr>
      </w:pPr>
      <w:r w:rsidRPr="00D755D5">
        <w:rPr>
          <w:rFonts w:ascii="Times New Roman" w:hAnsi="Times New Roman" w:cs="Times New Roman"/>
          <w:sz w:val="26"/>
          <w:szCs w:val="26"/>
        </w:rPr>
        <w:t>The study confirms the importance of the price–quality ratio in the destination choice process of German tourists and highlights the need for improvements in infrastructure and the overall quality of the tourism environment in order to enhance Varna’s competitiveness in the international tourism market.</w:t>
      </w:r>
    </w:p>
    <w:p w14:paraId="43C7BDAF" w14:textId="12F290AC" w:rsidR="00D755D5" w:rsidRPr="00D755D5" w:rsidRDefault="00D755D5" w:rsidP="00597885">
      <w:pPr>
        <w:spacing w:after="0" w:line="240" w:lineRule="auto"/>
        <w:ind w:firstLine="708"/>
        <w:contextualSpacing/>
        <w:jc w:val="both"/>
        <w:rPr>
          <w:rFonts w:ascii="Times New Roman" w:hAnsi="Times New Roman" w:cs="Times New Roman"/>
          <w:sz w:val="26"/>
          <w:szCs w:val="26"/>
        </w:rPr>
      </w:pPr>
      <w:r w:rsidRPr="00D755D5">
        <w:rPr>
          <w:rFonts w:ascii="Times New Roman" w:hAnsi="Times New Roman" w:cs="Times New Roman"/>
          <w:sz w:val="26"/>
          <w:szCs w:val="26"/>
        </w:rPr>
        <w:t>Keywords: tourism destination competitiveness; Varna destination; German tourists; tourist behavior; tourism resources; tourism product quality; tourism infrastructure.</w:t>
      </w:r>
    </w:p>
    <w:p w14:paraId="2D8C83F8" w14:textId="77777777" w:rsidR="00D755D5" w:rsidRPr="00BB5382" w:rsidRDefault="00D755D5" w:rsidP="00D755D5">
      <w:pPr>
        <w:spacing w:after="0" w:line="240" w:lineRule="auto"/>
        <w:contextualSpacing/>
        <w:jc w:val="both"/>
        <w:rPr>
          <w:rFonts w:ascii="Times New Roman" w:hAnsi="Times New Roman" w:cs="Times New Roman"/>
          <w:b/>
          <w:sz w:val="26"/>
          <w:szCs w:val="26"/>
        </w:rPr>
      </w:pPr>
    </w:p>
    <w:p w14:paraId="7FF1E90B" w14:textId="10F8093D" w:rsidR="00DF0F38" w:rsidRPr="00DF0F38" w:rsidRDefault="00DF0F38" w:rsidP="00597885">
      <w:pPr>
        <w:spacing w:after="0" w:line="240" w:lineRule="auto"/>
        <w:ind w:firstLine="708"/>
        <w:contextualSpacing/>
        <w:jc w:val="both"/>
        <w:rPr>
          <w:rFonts w:ascii="Times New Roman" w:hAnsi="Times New Roman" w:cs="Times New Roman"/>
          <w:b/>
          <w:sz w:val="26"/>
          <w:szCs w:val="26"/>
          <w:lang w:val="en-US"/>
        </w:rPr>
      </w:pPr>
      <w:r w:rsidRPr="00DF0F38">
        <w:rPr>
          <w:rFonts w:ascii="Times New Roman" w:hAnsi="Times New Roman" w:cs="Times New Roman"/>
          <w:b/>
          <w:sz w:val="26"/>
          <w:szCs w:val="26"/>
        </w:rPr>
        <w:t>48.9 Ilieva, G. “Historical and Archaeological Evidence for the Development of Gambling Tourism” // Proceedings of the conference “Historical and Archaeological Tourism: Heritage with Perspective”, Varna: Slavena Publishing House, 2014, pp. 341–350.</w:t>
      </w:r>
    </w:p>
    <w:p w14:paraId="7F3DDD89" w14:textId="77777777" w:rsidR="000333AD" w:rsidRPr="00676FFA" w:rsidRDefault="000333AD" w:rsidP="000333A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3F330278" w14:textId="77777777" w:rsidR="00D755D5" w:rsidRPr="00D755D5" w:rsidRDefault="00D755D5" w:rsidP="00597885">
      <w:pPr>
        <w:spacing w:after="0" w:line="240" w:lineRule="auto"/>
        <w:ind w:firstLine="708"/>
        <w:contextualSpacing/>
        <w:jc w:val="both"/>
        <w:rPr>
          <w:rFonts w:ascii="Times New Roman" w:hAnsi="Times New Roman" w:cs="Times New Roman"/>
          <w:sz w:val="26"/>
          <w:szCs w:val="26"/>
        </w:rPr>
      </w:pPr>
      <w:r w:rsidRPr="00D755D5">
        <w:rPr>
          <w:rFonts w:ascii="Times New Roman" w:hAnsi="Times New Roman" w:cs="Times New Roman"/>
          <w:sz w:val="26"/>
          <w:szCs w:val="26"/>
        </w:rPr>
        <w:t>This paper examines the historical and archaeological foundations of the emergence and development of gambling tourism as a specialized form of tourism. The history of gambling is traced from ancient times through archaeological findings and historical evidence related to games of chance, dice, playing cards, and the earliest forms of organized betting. The study analyzes the emergence and development of casinos as tourist attractions and as key factors in the formation of specialized tourism destinations such as Monte Carlo, Las Vegas, and Baden-Baden.</w:t>
      </w:r>
    </w:p>
    <w:p w14:paraId="4C675EAA" w14:textId="77777777" w:rsidR="00D755D5" w:rsidRPr="00D755D5" w:rsidRDefault="00D755D5" w:rsidP="00D755D5">
      <w:pPr>
        <w:spacing w:after="0" w:line="240" w:lineRule="auto"/>
        <w:contextualSpacing/>
        <w:jc w:val="both"/>
        <w:rPr>
          <w:rFonts w:ascii="Times New Roman" w:hAnsi="Times New Roman" w:cs="Times New Roman"/>
          <w:sz w:val="26"/>
          <w:szCs w:val="26"/>
        </w:rPr>
      </w:pPr>
      <w:r w:rsidRPr="00D755D5">
        <w:rPr>
          <w:rFonts w:ascii="Times New Roman" w:hAnsi="Times New Roman" w:cs="Times New Roman"/>
          <w:sz w:val="26"/>
          <w:szCs w:val="26"/>
        </w:rPr>
        <w:t>The paper presents the major trends in the development of the contemporary gambling industry and its significance for the global tourism sector. The research highlights the role of archaeological and historical sources in revealing the origins and evolution of gambling practices, as well as the contribution of gambling tourism to the development and attractiveness of tourism destinations.</w:t>
      </w:r>
    </w:p>
    <w:p w14:paraId="1DF4C596" w14:textId="15E86BAA" w:rsidR="00D755D5" w:rsidRPr="00D755D5" w:rsidRDefault="00D755D5" w:rsidP="00597885">
      <w:pPr>
        <w:spacing w:after="0" w:line="240" w:lineRule="auto"/>
        <w:ind w:firstLine="708"/>
        <w:contextualSpacing/>
        <w:jc w:val="both"/>
        <w:rPr>
          <w:rFonts w:ascii="Times New Roman" w:hAnsi="Times New Roman" w:cs="Times New Roman"/>
          <w:sz w:val="26"/>
          <w:szCs w:val="26"/>
        </w:rPr>
      </w:pPr>
      <w:r w:rsidRPr="00D755D5">
        <w:rPr>
          <w:rFonts w:ascii="Times New Roman" w:hAnsi="Times New Roman" w:cs="Times New Roman"/>
          <w:sz w:val="26"/>
          <w:szCs w:val="26"/>
        </w:rPr>
        <w:t>Keywords: gambling tourism; history of gambling; archaeological evidence; casino industry; tourism destinations; special interest tourism; casino tourism; cultural heritage; tourist attractions; entertainment industry.</w:t>
      </w:r>
    </w:p>
    <w:p w14:paraId="1DB961D2" w14:textId="77777777" w:rsidR="00D755D5" w:rsidRPr="00BB5382" w:rsidRDefault="00D755D5" w:rsidP="00D755D5">
      <w:pPr>
        <w:spacing w:after="0" w:line="240" w:lineRule="auto"/>
        <w:contextualSpacing/>
        <w:jc w:val="both"/>
        <w:rPr>
          <w:rFonts w:ascii="Times New Roman" w:hAnsi="Times New Roman" w:cs="Times New Roman"/>
          <w:b/>
          <w:sz w:val="26"/>
          <w:szCs w:val="26"/>
        </w:rPr>
      </w:pPr>
    </w:p>
    <w:p w14:paraId="339DEA9C" w14:textId="561FDB9A" w:rsidR="00DF0F38" w:rsidRPr="00DF0F38" w:rsidRDefault="00DF0F38" w:rsidP="00597885">
      <w:pPr>
        <w:spacing w:after="0" w:line="240" w:lineRule="auto"/>
        <w:ind w:firstLine="708"/>
        <w:contextualSpacing/>
        <w:jc w:val="both"/>
        <w:rPr>
          <w:rFonts w:ascii="Times New Roman" w:hAnsi="Times New Roman" w:cs="Times New Roman"/>
          <w:b/>
          <w:sz w:val="26"/>
          <w:szCs w:val="26"/>
          <w:lang w:val="en-US"/>
        </w:rPr>
      </w:pPr>
      <w:r w:rsidRPr="00DF0F38">
        <w:rPr>
          <w:rFonts w:ascii="Times New Roman" w:hAnsi="Times New Roman" w:cs="Times New Roman"/>
          <w:b/>
          <w:sz w:val="26"/>
          <w:szCs w:val="26"/>
        </w:rPr>
        <w:lastRenderedPageBreak/>
        <w:t>49.10 Ilieva, G. “Modern Innovations in the Gambling Tourism Industry” // III International Scientific and Practical Conference “Tourism and Hospitality Industry: Current State and Development Prospects” (17–18 December 2013), Dagestan State Technical University, Makhachkala, 2014, pp. 162–173.</w:t>
      </w:r>
    </w:p>
    <w:p w14:paraId="65F21FF7" w14:textId="77777777" w:rsidR="000333AD" w:rsidRPr="00676FFA" w:rsidRDefault="000333AD" w:rsidP="000333A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4E97E7EB" w14:textId="77777777" w:rsidR="00946904" w:rsidRPr="00946904" w:rsidRDefault="00946904" w:rsidP="00D03F1C">
      <w:pPr>
        <w:spacing w:after="0" w:line="240" w:lineRule="auto"/>
        <w:ind w:firstLine="708"/>
        <w:contextualSpacing/>
        <w:jc w:val="both"/>
        <w:rPr>
          <w:rFonts w:ascii="Times New Roman" w:hAnsi="Times New Roman" w:cs="Times New Roman"/>
          <w:sz w:val="26"/>
          <w:szCs w:val="26"/>
        </w:rPr>
      </w:pPr>
      <w:r w:rsidRPr="00946904">
        <w:rPr>
          <w:rFonts w:ascii="Times New Roman" w:hAnsi="Times New Roman" w:cs="Times New Roman"/>
          <w:sz w:val="26"/>
          <w:szCs w:val="26"/>
        </w:rPr>
        <w:t>This paper examines contemporary innovations in the gambling tourism industry and their significance for enhancing the competitiveness of casino complexes as tourism destinations. The study analyzes technological innovations in casino operations management, customer data collection and processing systems, loyalty programs, and the use of Customer Relationship Management (CRM) systems for the personalization of services offered to guests.</w:t>
      </w:r>
    </w:p>
    <w:p w14:paraId="549DD5BC" w14:textId="77777777" w:rsidR="00946904" w:rsidRPr="00946904" w:rsidRDefault="00946904" w:rsidP="00D03F1C">
      <w:pPr>
        <w:spacing w:after="0" w:line="240" w:lineRule="auto"/>
        <w:ind w:firstLine="708"/>
        <w:contextualSpacing/>
        <w:jc w:val="both"/>
        <w:rPr>
          <w:rFonts w:ascii="Times New Roman" w:hAnsi="Times New Roman" w:cs="Times New Roman"/>
          <w:sz w:val="26"/>
          <w:szCs w:val="26"/>
        </w:rPr>
      </w:pPr>
      <w:r w:rsidRPr="00946904">
        <w:rPr>
          <w:rFonts w:ascii="Times New Roman" w:hAnsi="Times New Roman" w:cs="Times New Roman"/>
          <w:sz w:val="26"/>
          <w:szCs w:val="26"/>
        </w:rPr>
        <w:t>Particular attention is paid to the transformation of casino complexes into integrated resort destinations that provide a wide range of complementary services, including hotels, restaurants, entertainment facilities, spa centers, and conference services. The paper also investigates modern marketing approaches, focusing on the role of social media, mobile applications, and digital communication channels in attracting and retaining customers.</w:t>
      </w:r>
    </w:p>
    <w:p w14:paraId="6FC2CA21" w14:textId="77777777" w:rsidR="00946904" w:rsidRPr="00946904" w:rsidRDefault="00946904" w:rsidP="00D03F1C">
      <w:pPr>
        <w:spacing w:after="0" w:line="240" w:lineRule="auto"/>
        <w:ind w:firstLine="708"/>
        <w:contextualSpacing/>
        <w:jc w:val="both"/>
        <w:rPr>
          <w:rFonts w:ascii="Times New Roman" w:hAnsi="Times New Roman" w:cs="Times New Roman"/>
          <w:sz w:val="26"/>
          <w:szCs w:val="26"/>
        </w:rPr>
      </w:pPr>
      <w:r w:rsidRPr="00946904">
        <w:rPr>
          <w:rFonts w:ascii="Times New Roman" w:hAnsi="Times New Roman" w:cs="Times New Roman"/>
          <w:sz w:val="26"/>
          <w:szCs w:val="26"/>
        </w:rPr>
        <w:t>In addition, the study explores innovations related to the concept of responsible gambling, aimed at consumer protection, staff training, and the implementation of ethical standards within the industry. The findings suggest that technological and marketing innovations are key factors for the sustainable development and successful market positioning of gambling tourism complexes in an increasingly competitive environment.</w:t>
      </w:r>
    </w:p>
    <w:p w14:paraId="0D5304C7" w14:textId="5B30E03E" w:rsidR="00946904" w:rsidRPr="00946904" w:rsidRDefault="00946904" w:rsidP="00D03F1C">
      <w:pPr>
        <w:spacing w:after="0" w:line="240" w:lineRule="auto"/>
        <w:ind w:firstLine="708"/>
        <w:contextualSpacing/>
        <w:jc w:val="both"/>
        <w:rPr>
          <w:rFonts w:ascii="Times New Roman" w:hAnsi="Times New Roman" w:cs="Times New Roman"/>
          <w:sz w:val="26"/>
          <w:szCs w:val="26"/>
        </w:rPr>
      </w:pPr>
      <w:r w:rsidRPr="00946904">
        <w:rPr>
          <w:rFonts w:ascii="Times New Roman" w:hAnsi="Times New Roman" w:cs="Times New Roman"/>
          <w:sz w:val="26"/>
          <w:szCs w:val="26"/>
        </w:rPr>
        <w:t>Keywords: gambling tourism; innovation; casino industry; CRM systems; digital marketing; social media; customer loyalty; integrated resorts; responsible gambling; tourism technologies; competitiveness; tourism services.</w:t>
      </w:r>
    </w:p>
    <w:p w14:paraId="44986EE3" w14:textId="77777777" w:rsidR="00D755D5" w:rsidRPr="00BB5382" w:rsidRDefault="00D755D5" w:rsidP="0084189C">
      <w:pPr>
        <w:spacing w:after="0" w:line="240" w:lineRule="auto"/>
        <w:contextualSpacing/>
        <w:jc w:val="both"/>
        <w:rPr>
          <w:rFonts w:ascii="Times New Roman" w:hAnsi="Times New Roman" w:cs="Times New Roman"/>
          <w:b/>
          <w:sz w:val="26"/>
          <w:szCs w:val="26"/>
        </w:rPr>
      </w:pPr>
    </w:p>
    <w:p w14:paraId="46003AC1" w14:textId="174AEC3A" w:rsidR="00DF0F38" w:rsidRPr="00DF0F38" w:rsidRDefault="00DF0F38" w:rsidP="00D03F1C">
      <w:pPr>
        <w:spacing w:after="0" w:line="240" w:lineRule="auto"/>
        <w:ind w:firstLine="708"/>
        <w:contextualSpacing/>
        <w:jc w:val="both"/>
        <w:rPr>
          <w:rFonts w:ascii="Times New Roman" w:hAnsi="Times New Roman" w:cs="Times New Roman"/>
          <w:b/>
          <w:sz w:val="26"/>
          <w:szCs w:val="26"/>
          <w:lang w:val="en-US"/>
        </w:rPr>
      </w:pPr>
      <w:r w:rsidRPr="00DF0F38">
        <w:rPr>
          <w:rFonts w:ascii="Times New Roman" w:hAnsi="Times New Roman" w:cs="Times New Roman"/>
          <w:b/>
          <w:sz w:val="26"/>
          <w:szCs w:val="26"/>
        </w:rPr>
        <w:t>50.11 Marinov, S., Ilieva, G. “Assessment of Tourists for the Quality of Tourism Supply in Golden Sands Resort” // Ukraine – Bulgaria – European Union: Current State and Perspectives, IV International Scientific Conference, Kherson: Kherson National Technical University, University of Economics – Varna, 2015, pp. 20–24. ISBN 978-954-21-0603-6</w:t>
      </w:r>
    </w:p>
    <w:p w14:paraId="7E5C5088" w14:textId="77777777" w:rsidR="000333AD" w:rsidRPr="00676FFA" w:rsidRDefault="000333AD" w:rsidP="000333A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2A7AB467" w14:textId="77777777" w:rsidR="00946904" w:rsidRPr="00946904" w:rsidRDefault="00946904" w:rsidP="00D03F1C">
      <w:pPr>
        <w:spacing w:after="0" w:line="240" w:lineRule="auto"/>
        <w:ind w:firstLine="708"/>
        <w:contextualSpacing/>
        <w:jc w:val="both"/>
        <w:rPr>
          <w:rFonts w:ascii="Times New Roman" w:hAnsi="Times New Roman" w:cs="Times New Roman"/>
          <w:sz w:val="26"/>
          <w:szCs w:val="26"/>
        </w:rPr>
      </w:pPr>
      <w:r w:rsidRPr="00946904">
        <w:rPr>
          <w:rFonts w:ascii="Times New Roman" w:hAnsi="Times New Roman" w:cs="Times New Roman"/>
          <w:sz w:val="26"/>
          <w:szCs w:val="26"/>
        </w:rPr>
        <w:t>This paper presents the results of an empirical study examining tourists’ evaluations of the quality of tourism offerings in the Golden Sands resort complex. Based on a survey conducted among tourists of different nationalities, the research analyzes the main characteristics of tourism consumption, visitors’ travel motivations, and their satisfaction with the various components of the tourism product.</w:t>
      </w:r>
    </w:p>
    <w:p w14:paraId="60A01A7D" w14:textId="77777777" w:rsidR="00946904" w:rsidRPr="00946904" w:rsidRDefault="00946904" w:rsidP="00D03F1C">
      <w:pPr>
        <w:spacing w:after="0" w:line="240" w:lineRule="auto"/>
        <w:ind w:firstLine="708"/>
        <w:contextualSpacing/>
        <w:jc w:val="both"/>
        <w:rPr>
          <w:rFonts w:ascii="Times New Roman" w:hAnsi="Times New Roman" w:cs="Times New Roman"/>
          <w:sz w:val="26"/>
          <w:szCs w:val="26"/>
        </w:rPr>
      </w:pPr>
      <w:r w:rsidRPr="00946904">
        <w:rPr>
          <w:rFonts w:ascii="Times New Roman" w:hAnsi="Times New Roman" w:cs="Times New Roman"/>
          <w:sz w:val="26"/>
          <w:szCs w:val="26"/>
        </w:rPr>
        <w:t>The findings indicate that the resort primarily attracts young tourists whose main motivation is a holiday focused on sun, sea, and beach experiences. High ratings are given to transport accessibility, accommodation facilities, food and beverage establishments, entertainment opportunities, and shopping facilities. The study also reveals that the spa, wellness, and gambling services available in the resort are less well known and less frequently used by visitors, highlighting significant potential for further development and more effective market positioning of these tourism products.</w:t>
      </w:r>
    </w:p>
    <w:p w14:paraId="1EE6F927" w14:textId="77777777" w:rsidR="00946904" w:rsidRPr="00946904" w:rsidRDefault="00946904" w:rsidP="00D03F1C">
      <w:pPr>
        <w:spacing w:after="0" w:line="240" w:lineRule="auto"/>
        <w:ind w:firstLine="708"/>
        <w:contextualSpacing/>
        <w:jc w:val="both"/>
        <w:rPr>
          <w:rFonts w:ascii="Times New Roman" w:hAnsi="Times New Roman" w:cs="Times New Roman"/>
          <w:sz w:val="26"/>
          <w:szCs w:val="26"/>
        </w:rPr>
      </w:pPr>
      <w:r w:rsidRPr="00946904">
        <w:rPr>
          <w:rFonts w:ascii="Times New Roman" w:hAnsi="Times New Roman" w:cs="Times New Roman"/>
          <w:sz w:val="26"/>
          <w:szCs w:val="26"/>
        </w:rPr>
        <w:lastRenderedPageBreak/>
        <w:t>The high proportion of tourists who would recommend the resort to relatives and friends confirms the overall positive perception of the quality of tourism offerings in the destination.</w:t>
      </w:r>
    </w:p>
    <w:p w14:paraId="1AA47923" w14:textId="460819B2" w:rsidR="00946904" w:rsidRDefault="00946904" w:rsidP="00D03F1C">
      <w:pPr>
        <w:spacing w:after="0" w:line="240" w:lineRule="auto"/>
        <w:ind w:firstLine="708"/>
        <w:contextualSpacing/>
        <w:jc w:val="both"/>
        <w:rPr>
          <w:rFonts w:ascii="Times New Roman" w:hAnsi="Times New Roman" w:cs="Times New Roman"/>
          <w:sz w:val="26"/>
          <w:szCs w:val="26"/>
        </w:rPr>
      </w:pPr>
      <w:r w:rsidRPr="00946904">
        <w:rPr>
          <w:rFonts w:ascii="Times New Roman" w:hAnsi="Times New Roman" w:cs="Times New Roman"/>
          <w:sz w:val="26"/>
          <w:szCs w:val="26"/>
        </w:rPr>
        <w:t>Keywords: quality of tourism offerings; tourism destination; Golden Sands resort complex; tourist satisfaction; tourist behavior; tourism product; tourism services; tourism competitiveness; tourism demand; market positioning.</w:t>
      </w:r>
    </w:p>
    <w:p w14:paraId="5F5BA132" w14:textId="77777777" w:rsidR="00946904" w:rsidRPr="00BB5382" w:rsidRDefault="00946904" w:rsidP="00946904">
      <w:pPr>
        <w:spacing w:after="0" w:line="240" w:lineRule="auto"/>
        <w:contextualSpacing/>
        <w:jc w:val="both"/>
        <w:rPr>
          <w:rFonts w:ascii="Times New Roman" w:hAnsi="Times New Roman" w:cs="Times New Roman"/>
          <w:b/>
          <w:sz w:val="26"/>
          <w:szCs w:val="26"/>
        </w:rPr>
      </w:pPr>
    </w:p>
    <w:p w14:paraId="6A27FD93" w14:textId="18F83064" w:rsidR="009D4B10" w:rsidRDefault="009D4B10" w:rsidP="00340F86">
      <w:pPr>
        <w:spacing w:after="0" w:line="240" w:lineRule="auto"/>
        <w:ind w:firstLine="708"/>
        <w:contextualSpacing/>
        <w:jc w:val="both"/>
        <w:rPr>
          <w:rFonts w:ascii="Times New Roman" w:hAnsi="Times New Roman" w:cs="Times New Roman"/>
          <w:b/>
          <w:sz w:val="26"/>
          <w:szCs w:val="26"/>
        </w:rPr>
      </w:pPr>
      <w:r w:rsidRPr="009D4B10">
        <w:rPr>
          <w:rFonts w:ascii="Times New Roman" w:hAnsi="Times New Roman" w:cs="Times New Roman"/>
          <w:b/>
          <w:sz w:val="26"/>
          <w:szCs w:val="26"/>
        </w:rPr>
        <w:t>51.12 Ilieva, G. “Methods for Monitoring Visitors in Protected Areas” // Proceedings of the International Scientific Conference “Ecological and Rural Tourism – Challenges and Prospects”, 18–19 June 2015, College of Tourism, Burgas, pp. 141–151.</w:t>
      </w:r>
    </w:p>
    <w:p w14:paraId="43611480" w14:textId="77777777" w:rsidR="000333AD" w:rsidRPr="00676FFA" w:rsidRDefault="000333AD" w:rsidP="000333A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231CA09E" w14:textId="77777777" w:rsidR="00AB4741" w:rsidRPr="00AB4741" w:rsidRDefault="00AB4741" w:rsidP="00340F86">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This paper examines visitor monitoring as a key tool for the management of protected areas and for maintaining a balance between tourism use and the conservation of natural resources. The study analyzes the main objectives of visitor monitoring, including tracking the impacts of visitors on the natural environment, assessing visitation patterns, and measuring visitor satisfaction with the tourism experience.</w:t>
      </w:r>
    </w:p>
    <w:p w14:paraId="766C076D" w14:textId="77777777" w:rsidR="00AB4741" w:rsidRPr="00AB4741" w:rsidRDefault="00AB4741" w:rsidP="009D4B10">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Various methods for monitoring visitor flows are systematized and discussed, including interviews, direct and indirect observation, automated counting systems, registration systems, and indirect methods for assessing tourism pressure. Their advantages, limitations, and applicability in the management of national and nature parks are examined.</w:t>
      </w:r>
    </w:p>
    <w:p w14:paraId="415D2D9A" w14:textId="77777777" w:rsidR="00AB4741" w:rsidRPr="00AB4741" w:rsidRDefault="00AB4741" w:rsidP="00340F86">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The paper concludes that effective visitor monitoring requires the integration of multiple methods, selected according to management objectives, territorial characteristics, and available resources. Such an approach supports the sustainable development of tourism while contributing to the conservation and effective management of protected areas.</w:t>
      </w:r>
    </w:p>
    <w:p w14:paraId="138395C9" w14:textId="79ED1407" w:rsidR="00946904" w:rsidRDefault="00AB4741" w:rsidP="00340F86">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Keywords: protected areas; visitor monitoring; visitor flow; nature parks; visitor management; sustainable tourism; monitoring methods; visitor behavior; natural resources; tourism experience; protected area management.</w:t>
      </w:r>
    </w:p>
    <w:p w14:paraId="172645BC" w14:textId="77777777" w:rsidR="00AB4741" w:rsidRPr="00BB5382" w:rsidRDefault="00AB4741" w:rsidP="00AB4741">
      <w:pPr>
        <w:spacing w:after="0" w:line="240" w:lineRule="auto"/>
        <w:contextualSpacing/>
        <w:jc w:val="both"/>
        <w:rPr>
          <w:rFonts w:ascii="Times New Roman" w:hAnsi="Times New Roman" w:cs="Times New Roman"/>
          <w:b/>
          <w:sz w:val="26"/>
          <w:szCs w:val="26"/>
        </w:rPr>
      </w:pPr>
    </w:p>
    <w:p w14:paraId="31EBBCF9" w14:textId="07839A28" w:rsidR="009D4B10" w:rsidRPr="009D4B10" w:rsidRDefault="000873D6" w:rsidP="009D4B10">
      <w:pPr>
        <w:spacing w:after="0" w:line="240" w:lineRule="auto"/>
        <w:ind w:firstLine="708"/>
        <w:contextualSpacing/>
        <w:jc w:val="both"/>
        <w:rPr>
          <w:rFonts w:ascii="Times New Roman" w:hAnsi="Times New Roman" w:cs="Times New Roman"/>
          <w:b/>
          <w:sz w:val="26"/>
          <w:szCs w:val="26"/>
          <w:lang w:val="en-US"/>
        </w:rPr>
      </w:pPr>
      <w:r w:rsidRPr="00BB5382">
        <w:rPr>
          <w:rFonts w:ascii="Times New Roman" w:hAnsi="Times New Roman" w:cs="Times New Roman"/>
          <w:b/>
          <w:sz w:val="26"/>
          <w:szCs w:val="26"/>
        </w:rPr>
        <w:t xml:space="preserve">52.13 </w:t>
      </w:r>
      <w:r w:rsidR="009D4B10">
        <w:rPr>
          <w:rFonts w:ascii="Times New Roman" w:hAnsi="Times New Roman" w:cs="Times New Roman"/>
          <w:b/>
          <w:sz w:val="26"/>
          <w:szCs w:val="26"/>
          <w:lang w:val="en-US"/>
        </w:rPr>
        <w:t>Ilieva</w:t>
      </w:r>
      <w:r w:rsidRPr="00BB5382">
        <w:rPr>
          <w:rFonts w:ascii="Times New Roman" w:hAnsi="Times New Roman" w:cs="Times New Roman"/>
          <w:b/>
          <w:sz w:val="26"/>
          <w:szCs w:val="26"/>
        </w:rPr>
        <w:t xml:space="preserve">, </w:t>
      </w:r>
      <w:r w:rsidR="009D4B10">
        <w:rPr>
          <w:rFonts w:ascii="Times New Roman" w:hAnsi="Times New Roman" w:cs="Times New Roman"/>
          <w:b/>
          <w:sz w:val="26"/>
          <w:szCs w:val="26"/>
          <w:lang w:val="en-US"/>
        </w:rPr>
        <w:t>G</w:t>
      </w:r>
      <w:r w:rsidRPr="00BB5382">
        <w:rPr>
          <w:rFonts w:ascii="Times New Roman" w:hAnsi="Times New Roman" w:cs="Times New Roman"/>
          <w:b/>
          <w:sz w:val="26"/>
          <w:szCs w:val="26"/>
        </w:rPr>
        <w:t>., Customers’ perceptions as a platform for positioning  the cultural tourism destination “//Cultural Coridor Via Adriatica: Cultural Tourism without Boundaries : International Scientific Conference, 15.10.2015 - 19.10.2015. - Trogir, Croatia : SWU Neofit Rilski Publ. House, 2015, p.81-88</w:t>
      </w:r>
    </w:p>
    <w:p w14:paraId="368A7009" w14:textId="77777777" w:rsidR="000333AD" w:rsidRPr="00676FFA" w:rsidRDefault="000333AD" w:rsidP="000333A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36D6136F" w14:textId="77777777" w:rsidR="00946904" w:rsidRPr="00946904" w:rsidRDefault="00946904" w:rsidP="00340F86">
      <w:pPr>
        <w:spacing w:after="0" w:line="240" w:lineRule="auto"/>
        <w:ind w:firstLine="708"/>
        <w:contextualSpacing/>
        <w:jc w:val="both"/>
        <w:rPr>
          <w:rFonts w:ascii="Times New Roman" w:hAnsi="Times New Roman" w:cs="Times New Roman"/>
          <w:sz w:val="26"/>
          <w:szCs w:val="26"/>
        </w:rPr>
      </w:pPr>
      <w:r w:rsidRPr="00946904">
        <w:rPr>
          <w:rFonts w:ascii="Times New Roman" w:hAnsi="Times New Roman" w:cs="Times New Roman"/>
          <w:sz w:val="26"/>
          <w:szCs w:val="26"/>
        </w:rPr>
        <w:t>This paper explores the opportunities for positioning cultural tourism destinations based on tourists’ perceptions, preferences, and experiences. It analyzes the main characteristics of cultural tourism, market segmentation approaches, and different types of cultural tourists according to their motivations, interests, and expectations.</w:t>
      </w:r>
    </w:p>
    <w:p w14:paraId="1B83DCFC" w14:textId="77777777" w:rsidR="00946904" w:rsidRPr="00946904" w:rsidRDefault="00946904" w:rsidP="00340F86">
      <w:pPr>
        <w:spacing w:after="0" w:line="240" w:lineRule="auto"/>
        <w:ind w:firstLine="708"/>
        <w:contextualSpacing/>
        <w:jc w:val="both"/>
        <w:rPr>
          <w:rFonts w:ascii="Times New Roman" w:hAnsi="Times New Roman" w:cs="Times New Roman"/>
          <w:sz w:val="26"/>
          <w:szCs w:val="26"/>
        </w:rPr>
      </w:pPr>
      <w:r w:rsidRPr="00946904">
        <w:rPr>
          <w:rFonts w:ascii="Times New Roman" w:hAnsi="Times New Roman" w:cs="Times New Roman"/>
          <w:sz w:val="26"/>
          <w:szCs w:val="26"/>
        </w:rPr>
        <w:t>Particular attention is paid to the factors that shape tourists’ perceptions of cultural destinations, including cultural and historical resources, authenticity, quality of experience, the atmosphere of the destination, and opportunities for active participation in cultural life. The study emphasizes the importance of emotions, memorable experiences, and a sense of authenticity as key elements in creating competitive advantages and achieving effective market positioning of cultural tourism destinations.</w:t>
      </w:r>
    </w:p>
    <w:p w14:paraId="14EC0D3B" w14:textId="77777777" w:rsidR="00946904" w:rsidRPr="00946904" w:rsidRDefault="00946904" w:rsidP="00946904">
      <w:pPr>
        <w:spacing w:after="0" w:line="240" w:lineRule="auto"/>
        <w:contextualSpacing/>
        <w:jc w:val="both"/>
        <w:rPr>
          <w:rFonts w:ascii="Times New Roman" w:hAnsi="Times New Roman" w:cs="Times New Roman"/>
          <w:sz w:val="26"/>
          <w:szCs w:val="26"/>
        </w:rPr>
      </w:pPr>
      <w:r w:rsidRPr="00946904">
        <w:rPr>
          <w:rFonts w:ascii="Times New Roman" w:hAnsi="Times New Roman" w:cs="Times New Roman"/>
          <w:sz w:val="26"/>
          <w:szCs w:val="26"/>
        </w:rPr>
        <w:lastRenderedPageBreak/>
        <w:t>The paper proposes guidelines for destination positioning through the development of creative, responsible, and luxury cultural tourism products tailored to the needs and expectations of different market segments.</w:t>
      </w:r>
    </w:p>
    <w:p w14:paraId="4B9E885E" w14:textId="0AC44F71" w:rsidR="00946904" w:rsidRDefault="00946904" w:rsidP="00340F86">
      <w:pPr>
        <w:spacing w:after="0" w:line="240" w:lineRule="auto"/>
        <w:ind w:firstLine="708"/>
        <w:contextualSpacing/>
        <w:jc w:val="both"/>
        <w:rPr>
          <w:rFonts w:ascii="Times New Roman" w:hAnsi="Times New Roman" w:cs="Times New Roman"/>
          <w:b/>
          <w:sz w:val="26"/>
          <w:szCs w:val="26"/>
        </w:rPr>
      </w:pPr>
      <w:r w:rsidRPr="00946904">
        <w:rPr>
          <w:rFonts w:ascii="Times New Roman" w:hAnsi="Times New Roman" w:cs="Times New Roman"/>
          <w:sz w:val="26"/>
          <w:szCs w:val="26"/>
        </w:rPr>
        <w:t>Keywords: cultural tourism; destination positioning; consumer perceptions; tourist experiences; cultural tourists; market segmentation; authenticity; tourist motivation; cultural heritage; tourism marketing; destination competitiveness</w:t>
      </w:r>
      <w:r w:rsidRPr="00946904">
        <w:rPr>
          <w:rFonts w:ascii="Times New Roman" w:hAnsi="Times New Roman" w:cs="Times New Roman"/>
          <w:b/>
          <w:sz w:val="26"/>
          <w:szCs w:val="26"/>
        </w:rPr>
        <w:t>.</w:t>
      </w:r>
    </w:p>
    <w:p w14:paraId="1D3DD97E" w14:textId="77777777" w:rsidR="00946904" w:rsidRPr="00BB5382" w:rsidRDefault="00946904" w:rsidP="00946904">
      <w:pPr>
        <w:spacing w:after="0" w:line="240" w:lineRule="auto"/>
        <w:contextualSpacing/>
        <w:jc w:val="both"/>
        <w:rPr>
          <w:rFonts w:ascii="Times New Roman" w:hAnsi="Times New Roman" w:cs="Times New Roman"/>
          <w:b/>
          <w:sz w:val="26"/>
          <w:szCs w:val="26"/>
        </w:rPr>
      </w:pPr>
    </w:p>
    <w:p w14:paraId="2F0FB275" w14:textId="01A0A1C7" w:rsidR="009D4B10" w:rsidRPr="009D4B10" w:rsidRDefault="009D4B10" w:rsidP="00340F86">
      <w:pPr>
        <w:spacing w:after="0" w:line="240" w:lineRule="auto"/>
        <w:ind w:firstLine="708"/>
        <w:contextualSpacing/>
        <w:jc w:val="both"/>
        <w:rPr>
          <w:rFonts w:ascii="Times New Roman" w:hAnsi="Times New Roman" w:cs="Times New Roman"/>
          <w:b/>
          <w:sz w:val="26"/>
          <w:szCs w:val="26"/>
          <w:lang w:val="en-US"/>
        </w:rPr>
      </w:pPr>
      <w:r w:rsidRPr="009D4B10">
        <w:rPr>
          <w:rFonts w:ascii="Times New Roman" w:hAnsi="Times New Roman" w:cs="Times New Roman"/>
          <w:b/>
          <w:sz w:val="26"/>
          <w:szCs w:val="26"/>
        </w:rPr>
        <w:t xml:space="preserve">53.14 Ilieva, G. “Problems </w:t>
      </w:r>
      <w:r>
        <w:rPr>
          <w:rFonts w:ascii="Times New Roman" w:hAnsi="Times New Roman" w:cs="Times New Roman"/>
          <w:b/>
          <w:sz w:val="26"/>
          <w:szCs w:val="26"/>
          <w:lang w:val="en-US"/>
        </w:rPr>
        <w:t>with</w:t>
      </w:r>
      <w:r w:rsidRPr="009D4B10">
        <w:rPr>
          <w:rFonts w:ascii="Times New Roman" w:hAnsi="Times New Roman" w:cs="Times New Roman"/>
          <w:b/>
          <w:sz w:val="26"/>
          <w:szCs w:val="26"/>
        </w:rPr>
        <w:t xml:space="preserve"> the Use of Electronic Distribution Channels </w:t>
      </w:r>
      <w:r>
        <w:rPr>
          <w:rFonts w:ascii="Times New Roman" w:hAnsi="Times New Roman" w:cs="Times New Roman"/>
          <w:b/>
          <w:sz w:val="26"/>
          <w:szCs w:val="26"/>
          <w:lang w:val="en-US"/>
        </w:rPr>
        <w:t>in a</w:t>
      </w:r>
      <w:r w:rsidRPr="009D4B10">
        <w:rPr>
          <w:rFonts w:ascii="Times New Roman" w:hAnsi="Times New Roman" w:cs="Times New Roman"/>
          <w:b/>
          <w:sz w:val="26"/>
          <w:szCs w:val="26"/>
        </w:rPr>
        <w:t xml:space="preserve"> Seaside Hotel Resort” // Tourism in the Era of Transformation: Proceedings of the Jubilee International Scientific Conference Dedicated to the 50th Anniversary of the Establishment of the Tourism Specialty at the University of Economics – Varna. Varna: University Publishing House “Science and Economics”, 2015, pp. 535–545.</w:t>
      </w:r>
    </w:p>
    <w:p w14:paraId="1A819353" w14:textId="77777777" w:rsidR="000333AD" w:rsidRPr="00676FFA" w:rsidRDefault="000333AD" w:rsidP="000333A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277C9427" w14:textId="77777777" w:rsidR="00AB4741" w:rsidRPr="00AB4741" w:rsidRDefault="00AB4741" w:rsidP="00340F86">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This paper examines the characteristics and challenges associated with the use of electronic distribution channels in seaside hotel complexes. The study analyzes the main types of electronic distribution systems, including Global Distribution Systems (GDS), Internet Distribution Systems (IDS), Online Travel Agencies (OTA), and other online booking platforms.</w:t>
      </w:r>
    </w:p>
    <w:p w14:paraId="1D271E99" w14:textId="77777777" w:rsidR="00AB4741" w:rsidRPr="00AB4741" w:rsidRDefault="00AB4741" w:rsidP="00340F86">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Particular attention is paid to the specific features of seaside resort hotels, such as the seasonality of operations, dependence on tour operator sales, and limited experience in managing electronic distribution channels. The research investigates the key challenges faced by hotel managers, including high participation costs and commission fees, rate parity requirements, inventory and pricing management, the need to maintain multiple promotional offers, and difficulties related to communication and payment processes with online intermediaries.</w:t>
      </w:r>
    </w:p>
    <w:p w14:paraId="6C74A60F" w14:textId="77777777" w:rsidR="00AB4741" w:rsidRPr="00AB4741" w:rsidRDefault="00AB4741" w:rsidP="00340F86">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The paper concludes that the effective use of electronic distribution channels requires the adaptation of distribution policies to the specific characteristics of seaside hotels, as well as the improvement of cooperation and interaction between hoteliers and online booking platforms.</w:t>
      </w:r>
    </w:p>
    <w:p w14:paraId="194E7B59" w14:textId="53AC9743" w:rsidR="00AB4741" w:rsidRPr="00AB4741" w:rsidRDefault="00AB4741" w:rsidP="00340F86">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Keywords: electronic distribution; seaside hotel complex; online reservations; tourism distribution channels; GDS; IDS; OTA; e-commerce; hotel marketing; revenue management; seasonality; hotel management.</w:t>
      </w:r>
    </w:p>
    <w:p w14:paraId="739927E9" w14:textId="77777777" w:rsidR="00AB4741" w:rsidRPr="00AB4741" w:rsidRDefault="00AB4741" w:rsidP="0084189C">
      <w:pPr>
        <w:spacing w:after="0" w:line="240" w:lineRule="auto"/>
        <w:contextualSpacing/>
        <w:jc w:val="both"/>
        <w:rPr>
          <w:rFonts w:ascii="Times New Roman" w:hAnsi="Times New Roman" w:cs="Times New Roman"/>
          <w:sz w:val="26"/>
          <w:szCs w:val="26"/>
        </w:rPr>
      </w:pPr>
    </w:p>
    <w:p w14:paraId="46111458" w14:textId="77BD6895" w:rsidR="009D4B10" w:rsidRPr="000333AD" w:rsidRDefault="009D4B10" w:rsidP="00340F86">
      <w:pPr>
        <w:spacing w:after="0" w:line="240" w:lineRule="auto"/>
        <w:ind w:firstLine="708"/>
        <w:contextualSpacing/>
        <w:jc w:val="both"/>
        <w:rPr>
          <w:rFonts w:ascii="Times New Roman" w:hAnsi="Times New Roman" w:cs="Times New Roman"/>
          <w:b/>
          <w:sz w:val="26"/>
          <w:szCs w:val="26"/>
          <w:lang w:val="en-US"/>
        </w:rPr>
      </w:pPr>
      <w:r w:rsidRPr="000333AD">
        <w:rPr>
          <w:rFonts w:ascii="Times New Roman" w:hAnsi="Times New Roman" w:cs="Times New Roman"/>
          <w:b/>
          <w:sz w:val="26"/>
          <w:szCs w:val="26"/>
        </w:rPr>
        <w:t>54.15 Ilieva, G. “Positioning of Cultural and Historical Products on the Tourism Market” // Proceedings of the conference Regional Cultural and Historical Products – United in Diversity. Slavena Publishing House, 2015, pp. 341–350.</w:t>
      </w:r>
    </w:p>
    <w:p w14:paraId="317F82BD" w14:textId="77777777" w:rsidR="000333AD" w:rsidRPr="00676FFA" w:rsidRDefault="000333AD" w:rsidP="000333A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3DC929F6" w14:textId="77777777" w:rsidR="00AB4741" w:rsidRPr="00AB4741" w:rsidRDefault="00AB4741" w:rsidP="00340F86">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This paper examines the opportunities for positioning cultural and historical tourism products in the tourism market through the application of a marketing approach based on consumer segmentation and the analysis of tourist experiences. The study explores the nature and characteristics of cultural and historical tourism products, as well as the main types of cultural tourists according to their motivations, interests, and level of engagement with cultural heritage.</w:t>
      </w:r>
    </w:p>
    <w:p w14:paraId="79597C5F" w14:textId="77777777" w:rsidR="00AB4741" w:rsidRPr="00AB4741" w:rsidRDefault="00AB4741" w:rsidP="00340F86">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lastRenderedPageBreak/>
        <w:t>Particular attention is given to the role of experience, emotions, authenticity, and perceived value as factors influencing tourists’ choices and satisfaction. The paper emphasizes that the successful positioning of cultural and historical tourism products requires not only the availability of valuable cultural resources but also the creation of a comprehensive tourism experience that combines cultural, educational, and entertainment elements.</w:t>
      </w:r>
    </w:p>
    <w:p w14:paraId="5BAF1B9F" w14:textId="77777777" w:rsidR="00AB4741" w:rsidRPr="00AB4741" w:rsidRDefault="00AB4741" w:rsidP="00340F86">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Guidelines are proposed for market positioning through the development of creative (creative tourism), responsible, and luxury cultural tourism products tailored to the needs of different market segments and contemporary trends in tourism demand.</w:t>
      </w:r>
    </w:p>
    <w:p w14:paraId="7531F7D6" w14:textId="53A69990" w:rsidR="00AB4741" w:rsidRPr="00AB4741" w:rsidRDefault="00AB4741" w:rsidP="00340F86">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Keywords: cultural tourism; cultural and historical tourism product; tourism market positioning; cultural tourists; tourist experience; market segmentation; cultural heritage; tourist motivation; authenticity; tourism marketing; cultural attractions; consumer behavior.</w:t>
      </w:r>
    </w:p>
    <w:p w14:paraId="18FDC53B" w14:textId="77777777" w:rsidR="00AB4741" w:rsidRPr="00AB4741" w:rsidRDefault="00AB4741" w:rsidP="00AB4741">
      <w:pPr>
        <w:spacing w:after="0" w:line="240" w:lineRule="auto"/>
        <w:contextualSpacing/>
        <w:jc w:val="both"/>
        <w:rPr>
          <w:rFonts w:ascii="Times New Roman" w:hAnsi="Times New Roman" w:cs="Times New Roman"/>
          <w:sz w:val="26"/>
          <w:szCs w:val="26"/>
        </w:rPr>
      </w:pPr>
    </w:p>
    <w:p w14:paraId="438B26B3" w14:textId="57A21341" w:rsidR="009D4B10" w:rsidRPr="009D4B10" w:rsidRDefault="009D4B10" w:rsidP="00340F86">
      <w:pPr>
        <w:spacing w:after="0" w:line="240" w:lineRule="auto"/>
        <w:ind w:firstLine="708"/>
        <w:contextualSpacing/>
        <w:jc w:val="both"/>
        <w:rPr>
          <w:rFonts w:ascii="Times New Roman" w:hAnsi="Times New Roman" w:cs="Times New Roman"/>
          <w:b/>
          <w:sz w:val="26"/>
          <w:szCs w:val="26"/>
          <w:lang w:val="en-US"/>
        </w:rPr>
      </w:pPr>
      <w:r w:rsidRPr="009D4B10">
        <w:rPr>
          <w:rFonts w:ascii="Times New Roman" w:hAnsi="Times New Roman" w:cs="Times New Roman"/>
          <w:b/>
          <w:sz w:val="26"/>
          <w:szCs w:val="26"/>
        </w:rPr>
        <w:t>55.16 Marinov, S., Ilieva, G. “Marketing of Tangible UNESCO Heritage Sites in Northeastern Bulgaria” // Proceedings of the Traveling Conference-Seminar UNESCO World Heritage: Medieval Sites in Northeastern Bulgaria, Shumen, 24–25 March 2017. Veliko Tarnovo: Faber Publishing House, pp. 95–110. ISBN 978-619-00-0637-4.</w:t>
      </w:r>
    </w:p>
    <w:p w14:paraId="77FD8874" w14:textId="77777777" w:rsidR="000333AD" w:rsidRPr="00676FFA" w:rsidRDefault="000333AD" w:rsidP="000333A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1EA0E0B8" w14:textId="77777777" w:rsidR="00AB4741" w:rsidRPr="00AB4741" w:rsidRDefault="00AB4741" w:rsidP="00340F86">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This paper examines the marketing aspects of tangible UNESCO heritage sites in Northeastern Bulgaria and the opportunities for their more effective positioning within the cultural tourism market. The study analyzes the role of the museum tourism product as a tool for promoting cultural and natural heritage and presents the main types of cultural and museum tourists that constitute the target market segments.</w:t>
      </w:r>
    </w:p>
    <w:p w14:paraId="688B9E65" w14:textId="77777777" w:rsidR="00AB4741" w:rsidRPr="00AB4741" w:rsidRDefault="00AB4741" w:rsidP="00340F86">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Based on an empirical survey conducted among university students, the level of awareness and visitation of UNESCO sites in the region is assessed. The results reveal insufficient awareness and limited popularity of some of these sites despite their outstanding global significance. On this basis, recommendations are proposed for market segmentation and the improvement of marketing communications through the development of specialized tourism routes, digital marketing initiatives, educational programs, and the application of modern information technologies.</w:t>
      </w:r>
    </w:p>
    <w:p w14:paraId="2837DEBA" w14:textId="77777777" w:rsidR="00AB4741" w:rsidRPr="00AB4741" w:rsidRDefault="00AB4741" w:rsidP="00340F86">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The study highlights the need for targeted marketing efforts to enhance the tourist attractiveness and competitiveness of UNESCO heritage sites in Northeastern Bulgaria.</w:t>
      </w:r>
    </w:p>
    <w:p w14:paraId="0F79E950" w14:textId="73C02EC3" w:rsidR="00AB4741" w:rsidRPr="00AB4741" w:rsidRDefault="00AB4741" w:rsidP="00340F86">
      <w:pPr>
        <w:spacing w:after="0" w:line="240" w:lineRule="auto"/>
        <w:ind w:firstLine="708"/>
        <w:contextualSpacing/>
        <w:jc w:val="both"/>
        <w:rPr>
          <w:rFonts w:ascii="Times New Roman" w:hAnsi="Times New Roman" w:cs="Times New Roman"/>
          <w:sz w:val="26"/>
          <w:szCs w:val="26"/>
        </w:rPr>
      </w:pPr>
      <w:r w:rsidRPr="00AB4741">
        <w:rPr>
          <w:rFonts w:ascii="Times New Roman" w:hAnsi="Times New Roman" w:cs="Times New Roman"/>
          <w:sz w:val="26"/>
          <w:szCs w:val="26"/>
        </w:rPr>
        <w:t>Keywords: cultural tourism; UNESCO; museum tourism product; cultural heritage; Northeastern Bulgaria; market segmentation; cultural tourists; marketing communications; tourism marketing; tourist attractiveness; digital marketing; tourism routes.</w:t>
      </w:r>
    </w:p>
    <w:p w14:paraId="639C4FF3" w14:textId="77777777" w:rsidR="00AB4741" w:rsidRPr="00BB5382" w:rsidRDefault="00AB4741" w:rsidP="0084189C">
      <w:pPr>
        <w:spacing w:after="0" w:line="240" w:lineRule="auto"/>
        <w:contextualSpacing/>
        <w:jc w:val="both"/>
        <w:rPr>
          <w:rFonts w:ascii="Times New Roman" w:hAnsi="Times New Roman" w:cs="Times New Roman"/>
          <w:b/>
          <w:sz w:val="26"/>
          <w:szCs w:val="26"/>
        </w:rPr>
      </w:pPr>
    </w:p>
    <w:p w14:paraId="31971BE6" w14:textId="579CC1B8" w:rsidR="009D4B10" w:rsidRPr="00FC038D" w:rsidRDefault="009D4B10" w:rsidP="00340F86">
      <w:pPr>
        <w:spacing w:after="0" w:line="240" w:lineRule="auto"/>
        <w:ind w:firstLine="708"/>
        <w:contextualSpacing/>
        <w:jc w:val="both"/>
        <w:rPr>
          <w:rFonts w:ascii="Times New Roman" w:hAnsi="Times New Roman" w:cs="Times New Roman"/>
          <w:b/>
          <w:sz w:val="26"/>
          <w:szCs w:val="26"/>
          <w:lang w:val="en-US"/>
        </w:rPr>
      </w:pPr>
      <w:r w:rsidRPr="00FC038D">
        <w:rPr>
          <w:rFonts w:ascii="Times New Roman" w:hAnsi="Times New Roman" w:cs="Times New Roman"/>
          <w:b/>
          <w:sz w:val="26"/>
          <w:szCs w:val="26"/>
        </w:rPr>
        <w:t>56.17 Marinov, S., Ilieva, G. “Global Tourism and the Prices of Hospitality Products in Destination Bulgaria” // Proceedings of the conference Local Identity and Global Tourism. Tenth Anniversary Black Sea Tourism Forum, 27–29 September 2017. Varna: Slavena Publishing House, pp. 39–54. ISBN 978-619-190-090-9.</w:t>
      </w:r>
    </w:p>
    <w:p w14:paraId="20C3B212"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495159BA" w14:textId="164AD3B1" w:rsidR="00FC038D" w:rsidRPr="00FC038D" w:rsidRDefault="00FC038D" w:rsidP="00FC038D">
      <w:pPr>
        <w:spacing w:after="0" w:line="240" w:lineRule="auto"/>
        <w:ind w:firstLine="708"/>
        <w:contextualSpacing/>
        <w:jc w:val="both"/>
        <w:rPr>
          <w:rFonts w:ascii="Times New Roman" w:hAnsi="Times New Roman" w:cs="Times New Roman"/>
          <w:sz w:val="26"/>
          <w:szCs w:val="26"/>
        </w:rPr>
      </w:pPr>
      <w:r w:rsidRPr="00FC038D">
        <w:rPr>
          <w:rFonts w:ascii="Times New Roman" w:hAnsi="Times New Roman" w:cs="Times New Roman"/>
          <w:sz w:val="26"/>
          <w:szCs w:val="26"/>
        </w:rPr>
        <w:lastRenderedPageBreak/>
        <w:t>This paper analyzes the relationship between the development of international tourism and the pricing policy of the hotel sector in Bulgaria. Particular attention is paid to changes in the average prices of hotel services in the context of increasing global competition and growing tourist mobility. The study demonstrates that Bulgaria maintains competitive price advantages compared to a number of European tourism destinations, which contributes to attracting a significant number of international visitors.The analysis of data from the period following the global financial crisis reveals fluctuations in hotel prices driven by changes in tourism demand, economic conditions, and international competition. These findings highlight the sensitivity of hotel pricing strategies to both domestic and global market developments.</w:t>
      </w:r>
    </w:p>
    <w:p w14:paraId="0B30E0FA" w14:textId="77777777" w:rsidR="00FC038D" w:rsidRPr="00FC038D" w:rsidRDefault="00FC038D" w:rsidP="00FC038D">
      <w:pPr>
        <w:spacing w:after="0" w:line="240" w:lineRule="auto"/>
        <w:contextualSpacing/>
        <w:jc w:val="both"/>
        <w:rPr>
          <w:rFonts w:ascii="Times New Roman" w:hAnsi="Times New Roman" w:cs="Times New Roman"/>
          <w:sz w:val="26"/>
          <w:szCs w:val="26"/>
        </w:rPr>
      </w:pPr>
      <w:r w:rsidRPr="00FC038D">
        <w:rPr>
          <w:rFonts w:ascii="Times New Roman" w:hAnsi="Times New Roman" w:cs="Times New Roman"/>
          <w:sz w:val="26"/>
          <w:szCs w:val="26"/>
        </w:rPr>
        <w:t>The paper concludes that the sustainable development of Bulgarian tourism should not rely solely on low prices but rather on improving service quality, diversifying tourism products, and increasing the added value of tourism services. Such an approach would strengthen Bulgaria’s position in the international tourism market and enhance its ability to attract higher-spending tourist segments.</w:t>
      </w:r>
    </w:p>
    <w:p w14:paraId="2ECED9B1" w14:textId="6B25701C" w:rsidR="00AB4741" w:rsidRDefault="00FC038D" w:rsidP="00FC038D">
      <w:pPr>
        <w:spacing w:after="0" w:line="240" w:lineRule="auto"/>
        <w:ind w:firstLine="708"/>
        <w:contextualSpacing/>
        <w:jc w:val="both"/>
        <w:rPr>
          <w:rFonts w:ascii="Times New Roman" w:hAnsi="Times New Roman" w:cs="Times New Roman"/>
          <w:sz w:val="26"/>
          <w:szCs w:val="26"/>
        </w:rPr>
      </w:pPr>
      <w:r w:rsidRPr="00FC038D">
        <w:rPr>
          <w:rFonts w:ascii="Times New Roman" w:hAnsi="Times New Roman" w:cs="Times New Roman"/>
          <w:sz w:val="26"/>
          <w:szCs w:val="26"/>
        </w:rPr>
        <w:t>Keywords: global tourism; hotel product; prices; competitiveness; tourism demand; Bulgaria.</w:t>
      </w:r>
    </w:p>
    <w:p w14:paraId="4FA7E7F8" w14:textId="77777777" w:rsidR="00FC038D" w:rsidRPr="00FC038D" w:rsidRDefault="00FC038D" w:rsidP="00FC038D">
      <w:pPr>
        <w:spacing w:after="0" w:line="240" w:lineRule="auto"/>
        <w:ind w:firstLine="708"/>
        <w:contextualSpacing/>
        <w:jc w:val="both"/>
        <w:rPr>
          <w:rFonts w:ascii="Times New Roman" w:hAnsi="Times New Roman" w:cs="Times New Roman"/>
          <w:sz w:val="26"/>
          <w:szCs w:val="26"/>
        </w:rPr>
      </w:pPr>
    </w:p>
    <w:p w14:paraId="163D53E1" w14:textId="49FD5FDF" w:rsidR="00EF03C2" w:rsidRDefault="00EF03C2" w:rsidP="00340F86">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57.18 Marinov, S., Ilieva, G. Intercultural communication training as a factor for improving the service quality in tourism // Vasil Marinov,  Maria Vodenska,  Mariana Assenova and Elka Dogramadjieva-Editors. Traditions and Innovations in Contemporary Tourism, Cambridge Scholars Publishing, 2018 p. 53-70. (Celebrating the 50th Anniversary of the Establishment of Tourism Program and the 45th Anniversary of Geography of Tourism Department, 19 – 21  October 2017, Sofia) ISBN (10): 1-5275-0829-3; ISBN (13): 978-1-5275-0829-3</w:t>
      </w:r>
    </w:p>
    <w:p w14:paraId="54868575"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6AFEA800" w14:textId="77777777" w:rsidR="00211A3E" w:rsidRPr="00211A3E" w:rsidRDefault="00211A3E" w:rsidP="00340F86">
      <w:pPr>
        <w:spacing w:after="0" w:line="240" w:lineRule="auto"/>
        <w:ind w:firstLine="708"/>
        <w:contextualSpacing/>
        <w:jc w:val="both"/>
        <w:rPr>
          <w:rFonts w:ascii="Times New Roman" w:hAnsi="Times New Roman" w:cs="Times New Roman"/>
          <w:sz w:val="26"/>
          <w:szCs w:val="26"/>
        </w:rPr>
      </w:pPr>
      <w:r w:rsidRPr="00211A3E">
        <w:rPr>
          <w:rFonts w:ascii="Times New Roman" w:hAnsi="Times New Roman" w:cs="Times New Roman"/>
          <w:sz w:val="26"/>
          <w:szCs w:val="26"/>
        </w:rPr>
        <w:t>This paper examines the impact of intercultural communication training on the quality of tourism services in the context of increasing international mobility and cultural diversity in tourism markets. The study explores the role of intercultural competence as a key factor in facilitating effective interaction between service personnel and tourists from different cultural and national backgrounds.</w:t>
      </w:r>
    </w:p>
    <w:p w14:paraId="3909A1BD" w14:textId="77777777" w:rsidR="00211A3E" w:rsidRPr="00211A3E" w:rsidRDefault="00211A3E" w:rsidP="00340F86">
      <w:pPr>
        <w:spacing w:after="0" w:line="240" w:lineRule="auto"/>
        <w:ind w:firstLine="708"/>
        <w:contextualSpacing/>
        <w:jc w:val="both"/>
        <w:rPr>
          <w:rFonts w:ascii="Times New Roman" w:hAnsi="Times New Roman" w:cs="Times New Roman"/>
          <w:sz w:val="26"/>
          <w:szCs w:val="26"/>
        </w:rPr>
      </w:pPr>
      <w:r w:rsidRPr="00211A3E">
        <w:rPr>
          <w:rFonts w:ascii="Times New Roman" w:hAnsi="Times New Roman" w:cs="Times New Roman"/>
          <w:sz w:val="26"/>
          <w:szCs w:val="26"/>
        </w:rPr>
        <w:t>Based on a theoretical analysis and an empirical study conducted among tourism students, the research demonstrates that intercultural communication training contributes to overcoming cultural stereotypes, fostering more positive attitudes toward people from different nationalities, and developing the skills necessary for working in a multicultural environment. The findings indicate that such training enhances individuals’ ability to understand cultural differences and adapt their communication accordingly.</w:t>
      </w:r>
    </w:p>
    <w:p w14:paraId="185A0D10" w14:textId="77777777" w:rsidR="00211A3E" w:rsidRPr="00211A3E" w:rsidRDefault="00211A3E" w:rsidP="00340F86">
      <w:pPr>
        <w:spacing w:after="0" w:line="240" w:lineRule="auto"/>
        <w:ind w:firstLine="708"/>
        <w:contextualSpacing/>
        <w:jc w:val="both"/>
        <w:rPr>
          <w:rFonts w:ascii="Times New Roman" w:hAnsi="Times New Roman" w:cs="Times New Roman"/>
          <w:sz w:val="26"/>
          <w:szCs w:val="26"/>
        </w:rPr>
      </w:pPr>
      <w:r w:rsidRPr="00211A3E">
        <w:rPr>
          <w:rFonts w:ascii="Times New Roman" w:hAnsi="Times New Roman" w:cs="Times New Roman"/>
          <w:sz w:val="26"/>
          <w:szCs w:val="26"/>
        </w:rPr>
        <w:t>The results confirm that intercultural preparation improves the quality of tourism services by strengthening employees’ capacity to respond effectively to the needs and expectations of diverse tourists, ultimately leading to higher levels of tourist satisfaction.</w:t>
      </w:r>
    </w:p>
    <w:p w14:paraId="51B3E70B" w14:textId="77777777" w:rsidR="00211A3E" w:rsidRPr="00211A3E" w:rsidRDefault="00211A3E" w:rsidP="00211A3E">
      <w:pPr>
        <w:spacing w:after="0" w:line="240" w:lineRule="auto"/>
        <w:contextualSpacing/>
        <w:jc w:val="both"/>
        <w:rPr>
          <w:rFonts w:ascii="Times New Roman" w:hAnsi="Times New Roman" w:cs="Times New Roman"/>
          <w:sz w:val="26"/>
          <w:szCs w:val="26"/>
        </w:rPr>
      </w:pPr>
    </w:p>
    <w:p w14:paraId="42989616" w14:textId="7DB36EBA" w:rsidR="00211A3E" w:rsidRPr="00211A3E" w:rsidRDefault="00211A3E" w:rsidP="00340F86">
      <w:pPr>
        <w:spacing w:after="0" w:line="240" w:lineRule="auto"/>
        <w:ind w:firstLine="708"/>
        <w:contextualSpacing/>
        <w:jc w:val="both"/>
        <w:rPr>
          <w:rFonts w:ascii="Times New Roman" w:hAnsi="Times New Roman" w:cs="Times New Roman"/>
          <w:sz w:val="26"/>
          <w:szCs w:val="26"/>
        </w:rPr>
      </w:pPr>
      <w:r w:rsidRPr="00211A3E">
        <w:rPr>
          <w:rFonts w:ascii="Times New Roman" w:hAnsi="Times New Roman" w:cs="Times New Roman"/>
          <w:sz w:val="26"/>
          <w:szCs w:val="26"/>
        </w:rPr>
        <w:t>Keywords: intercultural communication; intercultural competence; quality of tourism services; tourism services; cultural differences; tourist behavior; tourism education; multicultural environment; intercultural relations; professional training; tourist satisfaction; tourism communication.</w:t>
      </w:r>
    </w:p>
    <w:p w14:paraId="2C0FD0D7" w14:textId="77777777" w:rsidR="00AB4741" w:rsidRPr="00BB5382" w:rsidRDefault="00AB4741" w:rsidP="0084189C">
      <w:pPr>
        <w:spacing w:after="0" w:line="240" w:lineRule="auto"/>
        <w:contextualSpacing/>
        <w:jc w:val="both"/>
        <w:rPr>
          <w:rFonts w:ascii="Times New Roman" w:hAnsi="Times New Roman" w:cs="Times New Roman"/>
          <w:b/>
          <w:sz w:val="26"/>
          <w:szCs w:val="26"/>
        </w:rPr>
      </w:pPr>
    </w:p>
    <w:p w14:paraId="7BEA325B" w14:textId="787F61EA" w:rsidR="000F0137" w:rsidRPr="000F0137" w:rsidRDefault="000F0137" w:rsidP="009D4B10">
      <w:pPr>
        <w:spacing w:after="0" w:line="240" w:lineRule="auto"/>
        <w:ind w:firstLine="708"/>
        <w:contextualSpacing/>
        <w:jc w:val="both"/>
        <w:rPr>
          <w:rFonts w:ascii="Times New Roman" w:hAnsi="Times New Roman" w:cs="Times New Roman"/>
          <w:b/>
          <w:sz w:val="26"/>
          <w:szCs w:val="26"/>
          <w:lang w:val="en-US"/>
        </w:rPr>
      </w:pPr>
      <w:r w:rsidRPr="000F0137">
        <w:rPr>
          <w:rFonts w:ascii="Times New Roman" w:hAnsi="Times New Roman" w:cs="Times New Roman"/>
          <w:b/>
          <w:sz w:val="26"/>
          <w:szCs w:val="26"/>
        </w:rPr>
        <w:t>58.19 Marinov, S., Ilieva, G. “Trends in Tourism Demand in the Field of Gambling Tourism and the Positioning of Bulgaria’s Black Sea Resorts” // Tourism and Recreational Potential, Natural and Cultural Heritage of Eastern Europe. Proceedings of the International Scientific and Practical Conference, 24–25 November 2017, Pskov. Pskov State University, 2017, pp. 20–31. ISBN 978-5-91116-612-0.</w:t>
      </w:r>
    </w:p>
    <w:p w14:paraId="2014B6B8"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0AEAD0C4" w14:textId="77777777" w:rsidR="00211A3E" w:rsidRPr="00211A3E" w:rsidRDefault="00211A3E" w:rsidP="009D4B10">
      <w:pPr>
        <w:spacing w:after="0" w:line="240" w:lineRule="auto"/>
        <w:ind w:firstLine="708"/>
        <w:contextualSpacing/>
        <w:jc w:val="both"/>
        <w:rPr>
          <w:rFonts w:ascii="Times New Roman" w:hAnsi="Times New Roman" w:cs="Times New Roman"/>
          <w:sz w:val="26"/>
          <w:szCs w:val="26"/>
        </w:rPr>
      </w:pPr>
      <w:r w:rsidRPr="00211A3E">
        <w:rPr>
          <w:rFonts w:ascii="Times New Roman" w:hAnsi="Times New Roman" w:cs="Times New Roman"/>
          <w:sz w:val="26"/>
          <w:szCs w:val="26"/>
        </w:rPr>
        <w:t>This paper analyzes the major trends in the development of the global tourism market and their impact on the demand for gambling tourism. It examines the growth of international tourist travel, the increasing tourist flows toward emerging destinations, and the changing preferences of gambling tourists. The study shows that contemporary gambling tourists increasingly seek integrated experiences that combine casino services with entertainment, gastronomy, nightlife, spa facilities, and conference events.</w:t>
      </w:r>
    </w:p>
    <w:p w14:paraId="5581A4F6" w14:textId="77777777" w:rsidR="00211A3E" w:rsidRPr="00211A3E" w:rsidRDefault="00211A3E" w:rsidP="009D4B10">
      <w:pPr>
        <w:spacing w:after="0" w:line="240" w:lineRule="auto"/>
        <w:ind w:firstLine="708"/>
        <w:contextualSpacing/>
        <w:jc w:val="both"/>
        <w:rPr>
          <w:rFonts w:ascii="Times New Roman" w:hAnsi="Times New Roman" w:cs="Times New Roman"/>
          <w:sz w:val="26"/>
          <w:szCs w:val="26"/>
        </w:rPr>
      </w:pPr>
      <w:r w:rsidRPr="00211A3E">
        <w:rPr>
          <w:rFonts w:ascii="Times New Roman" w:hAnsi="Times New Roman" w:cs="Times New Roman"/>
          <w:sz w:val="26"/>
          <w:szCs w:val="26"/>
        </w:rPr>
        <w:t>Based on a comparative analysis of competing gambling tourism destinations, the market position of Bulgarian Black Sea resorts is evaluated, and their key strengths and weaknesses are identified. The findings provide insights into the opportunities and challenges facing these destinations in the highly competitive gambling tourism market.</w:t>
      </w:r>
    </w:p>
    <w:p w14:paraId="12657F58" w14:textId="77777777" w:rsidR="00211A3E" w:rsidRPr="00211A3E" w:rsidRDefault="00211A3E" w:rsidP="00211A3E">
      <w:pPr>
        <w:spacing w:after="0" w:line="240" w:lineRule="auto"/>
        <w:contextualSpacing/>
        <w:jc w:val="both"/>
        <w:rPr>
          <w:rFonts w:ascii="Times New Roman" w:hAnsi="Times New Roman" w:cs="Times New Roman"/>
          <w:sz w:val="26"/>
          <w:szCs w:val="26"/>
        </w:rPr>
      </w:pPr>
      <w:r w:rsidRPr="00211A3E">
        <w:rPr>
          <w:rFonts w:ascii="Times New Roman" w:hAnsi="Times New Roman" w:cs="Times New Roman"/>
          <w:sz w:val="26"/>
          <w:szCs w:val="26"/>
        </w:rPr>
        <w:t>The paper proposes recommendations for improving product, pricing, distribution, and communication policies in order to achieve more effective positioning of Bulgarian Black Sea resorts as competitive gambling tourism destinations.</w:t>
      </w:r>
    </w:p>
    <w:p w14:paraId="580DEA6F" w14:textId="6BBF5FB0" w:rsidR="00211A3E" w:rsidRPr="00211A3E" w:rsidRDefault="00211A3E" w:rsidP="009D4B10">
      <w:pPr>
        <w:spacing w:after="0" w:line="240" w:lineRule="auto"/>
        <w:ind w:firstLine="708"/>
        <w:contextualSpacing/>
        <w:jc w:val="both"/>
        <w:rPr>
          <w:rFonts w:ascii="Times New Roman" w:hAnsi="Times New Roman" w:cs="Times New Roman"/>
          <w:sz w:val="26"/>
          <w:szCs w:val="26"/>
        </w:rPr>
      </w:pPr>
      <w:r w:rsidRPr="00211A3E">
        <w:rPr>
          <w:rFonts w:ascii="Times New Roman" w:hAnsi="Times New Roman" w:cs="Times New Roman"/>
          <w:sz w:val="26"/>
          <w:szCs w:val="26"/>
        </w:rPr>
        <w:t>Keywords: gambling tourism; tourism demand; tourism market; casino tourism; Black Sea resorts; destination positioning; tourism marketing; integrated resorts; tourism product; competitiveness; tourism trends; Bulgarian Black Sea Coast.</w:t>
      </w:r>
    </w:p>
    <w:p w14:paraId="756C5536" w14:textId="77777777" w:rsidR="00211A3E" w:rsidRPr="00BB5382" w:rsidRDefault="00211A3E" w:rsidP="0084189C">
      <w:pPr>
        <w:spacing w:after="0" w:line="240" w:lineRule="auto"/>
        <w:contextualSpacing/>
        <w:jc w:val="both"/>
        <w:rPr>
          <w:rFonts w:ascii="Times New Roman" w:hAnsi="Times New Roman" w:cs="Times New Roman"/>
          <w:b/>
          <w:sz w:val="26"/>
          <w:szCs w:val="26"/>
        </w:rPr>
      </w:pPr>
    </w:p>
    <w:p w14:paraId="5A28B5C6" w14:textId="6DD51578" w:rsidR="000F0137" w:rsidRPr="000F0137" w:rsidRDefault="000F0137" w:rsidP="00A842D4">
      <w:pPr>
        <w:spacing w:after="0" w:line="240" w:lineRule="auto"/>
        <w:ind w:firstLine="708"/>
        <w:contextualSpacing/>
        <w:jc w:val="both"/>
        <w:rPr>
          <w:rFonts w:ascii="Times New Roman" w:hAnsi="Times New Roman" w:cs="Times New Roman"/>
          <w:b/>
          <w:sz w:val="26"/>
          <w:szCs w:val="26"/>
          <w:lang w:val="en-US"/>
        </w:rPr>
      </w:pPr>
      <w:r w:rsidRPr="000F0137">
        <w:rPr>
          <w:rFonts w:ascii="Times New Roman" w:hAnsi="Times New Roman" w:cs="Times New Roman"/>
          <w:b/>
          <w:sz w:val="26"/>
          <w:szCs w:val="26"/>
        </w:rPr>
        <w:t xml:space="preserve">59.20 Ilieva, G. “Strategic Marketing Mix for Positioning Bulgaria as a Gambling Tourism Destination in the Iranian Outbound Market” // Tourism, Innovations, Strategies: Proceedings of the Jubilee Scientific Session </w:t>
      </w:r>
      <w:r w:rsidR="00CB2F87">
        <w:rPr>
          <w:rFonts w:ascii="Times New Roman" w:hAnsi="Times New Roman" w:cs="Times New Roman"/>
          <w:b/>
          <w:sz w:val="26"/>
          <w:szCs w:val="26"/>
          <w:lang w:val="en-US"/>
        </w:rPr>
        <w:t xml:space="preserve">for </w:t>
      </w:r>
      <w:r w:rsidRPr="000F0137">
        <w:rPr>
          <w:rFonts w:ascii="Times New Roman" w:hAnsi="Times New Roman" w:cs="Times New Roman"/>
          <w:b/>
          <w:sz w:val="26"/>
          <w:szCs w:val="26"/>
        </w:rPr>
        <w:t>the 50th Anniversary of the Establishment of the College of Tourism – Burgas, 13–14 October 2017. Burgas: FLAT Ltd., 2017, pp. 207–217.</w:t>
      </w:r>
    </w:p>
    <w:p w14:paraId="3ADBABA3" w14:textId="77777777" w:rsidR="00FC038D" w:rsidRPr="00676FFA" w:rsidRDefault="00211A3E" w:rsidP="00FC038D">
      <w:pPr>
        <w:spacing w:after="0" w:line="240" w:lineRule="auto"/>
        <w:ind w:firstLine="708"/>
        <w:contextualSpacing/>
        <w:jc w:val="center"/>
        <w:rPr>
          <w:rFonts w:ascii="Times New Roman" w:hAnsi="Times New Roman" w:cs="Times New Roman"/>
          <w:i/>
          <w:sz w:val="26"/>
          <w:szCs w:val="26"/>
          <w:lang w:val="en-US"/>
        </w:rPr>
      </w:pPr>
      <w:r w:rsidRPr="00211A3E">
        <w:rPr>
          <w:rFonts w:ascii="Times New Roman" w:hAnsi="Times New Roman" w:cs="Times New Roman"/>
          <w:sz w:val="26"/>
          <w:szCs w:val="26"/>
        </w:rPr>
        <w:tab/>
      </w:r>
      <w:r w:rsidR="00FC038D" w:rsidRPr="00676FFA">
        <w:rPr>
          <w:rFonts w:ascii="Times New Roman" w:hAnsi="Times New Roman" w:cs="Times New Roman"/>
          <w:i/>
          <w:sz w:val="26"/>
          <w:szCs w:val="26"/>
        </w:rPr>
        <w:t xml:space="preserve">Аbstract of the </w:t>
      </w:r>
      <w:r w:rsidR="00FC038D" w:rsidRPr="00676FFA">
        <w:rPr>
          <w:rFonts w:ascii="Times New Roman" w:hAnsi="Times New Roman" w:cs="Times New Roman"/>
          <w:i/>
          <w:sz w:val="26"/>
          <w:szCs w:val="26"/>
          <w:lang w:val="en-US"/>
        </w:rPr>
        <w:t>Scientific Report</w:t>
      </w:r>
    </w:p>
    <w:p w14:paraId="651E1F92" w14:textId="4AE68F63" w:rsidR="00211A3E" w:rsidRPr="00211A3E" w:rsidRDefault="00211A3E" w:rsidP="00A842D4">
      <w:pPr>
        <w:spacing w:after="0" w:line="240" w:lineRule="auto"/>
        <w:ind w:firstLine="708"/>
        <w:contextualSpacing/>
        <w:jc w:val="both"/>
        <w:rPr>
          <w:rFonts w:ascii="Times New Roman" w:hAnsi="Times New Roman" w:cs="Times New Roman"/>
          <w:sz w:val="26"/>
          <w:szCs w:val="26"/>
        </w:rPr>
      </w:pPr>
      <w:r w:rsidRPr="00211A3E">
        <w:rPr>
          <w:rFonts w:ascii="Times New Roman" w:hAnsi="Times New Roman" w:cs="Times New Roman"/>
          <w:sz w:val="26"/>
          <w:szCs w:val="26"/>
        </w:rPr>
        <w:t>The article examines the marketing opportunities for positioning Bulgaria as a destination for gambling tourism on the Iranian outbound market. It generalizes the theoretical formulations of the market positioning of a tourist destination for gambling tourism. It presents a characteristic of the Iranian outbound tourism market . The profile of Iranian gambling tourists is revealed. The article presents  a strategic marketing mix for positioning of Bulgaria as a destination for gambling tourism, depending on the characteristics of the Iranian tourists. It offers formulation of a specific product, price, distribution and communication strategy of  Bulgaria destination towards the Iranian outbound market for gambling tourism.</w:t>
      </w:r>
    </w:p>
    <w:p w14:paraId="6D8CC0D3" w14:textId="4FAE0DE9" w:rsidR="00211A3E" w:rsidRPr="00211A3E" w:rsidRDefault="00211A3E" w:rsidP="00211A3E">
      <w:pPr>
        <w:spacing w:after="0" w:line="240" w:lineRule="auto"/>
        <w:contextualSpacing/>
        <w:jc w:val="both"/>
        <w:rPr>
          <w:rFonts w:ascii="Times New Roman" w:hAnsi="Times New Roman" w:cs="Times New Roman"/>
          <w:sz w:val="26"/>
          <w:szCs w:val="26"/>
        </w:rPr>
      </w:pPr>
      <w:r w:rsidRPr="00211A3E">
        <w:rPr>
          <w:rFonts w:ascii="Times New Roman" w:hAnsi="Times New Roman" w:cs="Times New Roman"/>
          <w:sz w:val="26"/>
          <w:szCs w:val="26"/>
        </w:rPr>
        <w:tab/>
        <w:t>Key words: outbound tourist market, marketing positioning, gambling tourism, marketing mix</w:t>
      </w:r>
    </w:p>
    <w:p w14:paraId="4BCE617A" w14:textId="77777777" w:rsidR="00211A3E" w:rsidRDefault="00211A3E" w:rsidP="0084189C">
      <w:pPr>
        <w:spacing w:after="0" w:line="240" w:lineRule="auto"/>
        <w:contextualSpacing/>
        <w:jc w:val="both"/>
        <w:rPr>
          <w:rFonts w:ascii="Times New Roman" w:hAnsi="Times New Roman" w:cs="Times New Roman"/>
          <w:b/>
          <w:sz w:val="26"/>
          <w:szCs w:val="26"/>
        </w:rPr>
      </w:pPr>
    </w:p>
    <w:p w14:paraId="7A8A460A" w14:textId="6E62DC0A" w:rsidR="00371BC3" w:rsidRPr="00A842D4" w:rsidRDefault="00371BC3" w:rsidP="00A842D4">
      <w:pPr>
        <w:spacing w:after="0" w:line="240" w:lineRule="auto"/>
        <w:ind w:firstLine="708"/>
        <w:contextualSpacing/>
        <w:jc w:val="both"/>
        <w:rPr>
          <w:rFonts w:ascii="Times New Roman" w:hAnsi="Times New Roman" w:cs="Times New Roman"/>
          <w:b/>
          <w:sz w:val="26"/>
          <w:szCs w:val="26"/>
          <w:lang w:val="en-US"/>
        </w:rPr>
      </w:pPr>
      <w:r>
        <w:rPr>
          <w:rFonts w:ascii="Times New Roman" w:hAnsi="Times New Roman" w:cs="Times New Roman"/>
          <w:b/>
          <w:sz w:val="26"/>
          <w:szCs w:val="26"/>
        </w:rPr>
        <w:t xml:space="preserve">60.21 </w:t>
      </w:r>
      <w:r w:rsidRPr="00371BC3">
        <w:rPr>
          <w:rFonts w:ascii="Times New Roman" w:hAnsi="Times New Roman" w:cs="Times New Roman"/>
          <w:b/>
          <w:sz w:val="26"/>
          <w:szCs w:val="26"/>
        </w:rPr>
        <w:t xml:space="preserve">Ilieva, G., (2018). Monitoring tourist flow in protected areas, The international sustainable tourism and environment protection conference, </w:t>
      </w:r>
      <w:r w:rsidRPr="00371BC3">
        <w:rPr>
          <w:rFonts w:ascii="Times New Roman" w:hAnsi="Times New Roman" w:cs="Times New Roman"/>
          <w:b/>
          <w:sz w:val="26"/>
          <w:szCs w:val="26"/>
        </w:rPr>
        <w:lastRenderedPageBreak/>
        <w:t>Proceeding book,</w:t>
      </w:r>
      <w:r w:rsidR="00A842D4">
        <w:rPr>
          <w:rFonts w:ascii="Times New Roman" w:hAnsi="Times New Roman" w:cs="Times New Roman"/>
          <w:b/>
          <w:sz w:val="26"/>
          <w:szCs w:val="26"/>
          <w:lang w:val="en-US"/>
        </w:rPr>
        <w:t xml:space="preserve"> </w:t>
      </w:r>
      <w:r w:rsidRPr="00371BC3">
        <w:rPr>
          <w:rFonts w:ascii="Times New Roman" w:hAnsi="Times New Roman" w:cs="Times New Roman"/>
          <w:b/>
          <w:sz w:val="26"/>
          <w:szCs w:val="26"/>
        </w:rPr>
        <w:t>22-23 November 2018 - Еdirne/Тurkey, ISBN No: 978-975-374-229-0 , p.53-56</w:t>
      </w:r>
    </w:p>
    <w:p w14:paraId="18546EF9"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77EDF369" w14:textId="77777777" w:rsidR="00371BC3" w:rsidRPr="00371BC3" w:rsidRDefault="00371BC3" w:rsidP="00A842D4">
      <w:pPr>
        <w:spacing w:after="0" w:line="240" w:lineRule="auto"/>
        <w:ind w:firstLine="708"/>
        <w:contextualSpacing/>
        <w:jc w:val="both"/>
        <w:rPr>
          <w:rFonts w:ascii="Times New Roman" w:hAnsi="Times New Roman" w:cs="Times New Roman"/>
          <w:sz w:val="26"/>
          <w:szCs w:val="26"/>
        </w:rPr>
      </w:pPr>
      <w:r w:rsidRPr="00371BC3">
        <w:rPr>
          <w:rFonts w:ascii="Times New Roman" w:hAnsi="Times New Roman" w:cs="Times New Roman"/>
          <w:sz w:val="26"/>
          <w:szCs w:val="26"/>
        </w:rPr>
        <w:t>This paper examines visitor flow monitoring as a key tool for the management of protected areas and for achieving a balance between the conservation of natural resources and the development of tourism. The study analyzes the main objectives of monitoring, including tracking visitor numbers, visitation patterns, impacts on the natural environment, and levels of visitor satisfaction with the tourism experience.</w:t>
      </w:r>
    </w:p>
    <w:p w14:paraId="5AA1EB2E" w14:textId="77777777" w:rsidR="00371BC3" w:rsidRPr="00371BC3" w:rsidRDefault="00371BC3" w:rsidP="00371BC3">
      <w:pPr>
        <w:spacing w:after="0" w:line="240" w:lineRule="auto"/>
        <w:contextualSpacing/>
        <w:jc w:val="both"/>
        <w:rPr>
          <w:rFonts w:ascii="Times New Roman" w:hAnsi="Times New Roman" w:cs="Times New Roman"/>
          <w:sz w:val="26"/>
          <w:szCs w:val="26"/>
        </w:rPr>
      </w:pPr>
      <w:r w:rsidRPr="00371BC3">
        <w:rPr>
          <w:rFonts w:ascii="Times New Roman" w:hAnsi="Times New Roman" w:cs="Times New Roman"/>
          <w:sz w:val="26"/>
          <w:szCs w:val="26"/>
        </w:rPr>
        <w:t>The principal monitoring indicators are systematized, including visitor numbers, visitor pressure, density, and movement patterns within protected areas. The paper presents the main monitoring methods, such as interviews, observation, automated counting systems, registration systems, and indirect methods for assessing environmental impacts. The advantages and practical applications of these methods are discussed in the context of protected area management.</w:t>
      </w:r>
    </w:p>
    <w:p w14:paraId="6A1C6522" w14:textId="77777777" w:rsidR="00371BC3" w:rsidRPr="00371BC3" w:rsidRDefault="00371BC3" w:rsidP="00A842D4">
      <w:pPr>
        <w:spacing w:after="0" w:line="240" w:lineRule="auto"/>
        <w:ind w:firstLine="708"/>
        <w:contextualSpacing/>
        <w:jc w:val="both"/>
        <w:rPr>
          <w:rFonts w:ascii="Times New Roman" w:hAnsi="Times New Roman" w:cs="Times New Roman"/>
          <w:sz w:val="26"/>
          <w:szCs w:val="26"/>
        </w:rPr>
      </w:pPr>
      <w:r w:rsidRPr="00371BC3">
        <w:rPr>
          <w:rFonts w:ascii="Times New Roman" w:hAnsi="Times New Roman" w:cs="Times New Roman"/>
          <w:sz w:val="26"/>
          <w:szCs w:val="26"/>
        </w:rPr>
        <w:t>The study highlights the importance of reliable information for managerial decision-making, tourism infrastructure planning, the prevention of environmental degradation, and the sustainable management of protected areas as tourism destinations.</w:t>
      </w:r>
    </w:p>
    <w:p w14:paraId="780B0E03" w14:textId="3CDA1B0B" w:rsidR="00371BC3" w:rsidRPr="00371BC3" w:rsidRDefault="00371BC3" w:rsidP="00A842D4">
      <w:pPr>
        <w:spacing w:after="0" w:line="240" w:lineRule="auto"/>
        <w:ind w:firstLine="708"/>
        <w:contextualSpacing/>
        <w:jc w:val="both"/>
        <w:rPr>
          <w:rFonts w:ascii="Times New Roman" w:hAnsi="Times New Roman" w:cs="Times New Roman"/>
          <w:sz w:val="26"/>
          <w:szCs w:val="26"/>
        </w:rPr>
      </w:pPr>
      <w:r w:rsidRPr="00371BC3">
        <w:rPr>
          <w:rFonts w:ascii="Times New Roman" w:hAnsi="Times New Roman" w:cs="Times New Roman"/>
          <w:sz w:val="26"/>
          <w:szCs w:val="26"/>
        </w:rPr>
        <w:t>Keywords: visitor monitoring; visitor flow; protected areas; nature parks; ecotourism; visitor management; sustainable tourism; tourism infrastructure; destination management.</w:t>
      </w:r>
    </w:p>
    <w:p w14:paraId="4C54C6F1" w14:textId="77777777" w:rsidR="00371BC3" w:rsidRPr="00BB5382" w:rsidRDefault="00371BC3" w:rsidP="00371BC3">
      <w:pPr>
        <w:spacing w:after="0" w:line="240" w:lineRule="auto"/>
        <w:contextualSpacing/>
        <w:jc w:val="both"/>
        <w:rPr>
          <w:rFonts w:ascii="Times New Roman" w:hAnsi="Times New Roman" w:cs="Times New Roman"/>
          <w:b/>
          <w:sz w:val="26"/>
          <w:szCs w:val="26"/>
        </w:rPr>
      </w:pPr>
    </w:p>
    <w:p w14:paraId="4C596026" w14:textId="71BFFF70" w:rsidR="00EF03C2" w:rsidRDefault="00EF03C2" w:rsidP="00A842D4">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6</w:t>
      </w:r>
      <w:r w:rsidR="00371BC3">
        <w:rPr>
          <w:rFonts w:ascii="Times New Roman" w:hAnsi="Times New Roman" w:cs="Times New Roman"/>
          <w:b/>
          <w:sz w:val="26"/>
          <w:szCs w:val="26"/>
        </w:rPr>
        <w:t>1</w:t>
      </w:r>
      <w:r w:rsidRPr="00BB5382">
        <w:rPr>
          <w:rFonts w:ascii="Times New Roman" w:hAnsi="Times New Roman" w:cs="Times New Roman"/>
          <w:b/>
          <w:sz w:val="26"/>
          <w:szCs w:val="26"/>
        </w:rPr>
        <w:t>.2</w:t>
      </w:r>
      <w:r w:rsidR="00371BC3">
        <w:rPr>
          <w:rFonts w:ascii="Times New Roman" w:hAnsi="Times New Roman" w:cs="Times New Roman"/>
          <w:b/>
          <w:sz w:val="26"/>
          <w:szCs w:val="26"/>
        </w:rPr>
        <w:t>2</w:t>
      </w:r>
      <w:r w:rsidRPr="00BB5382">
        <w:rPr>
          <w:sz w:val="26"/>
          <w:szCs w:val="26"/>
        </w:rPr>
        <w:t xml:space="preserve"> </w:t>
      </w:r>
      <w:r w:rsidRPr="00BB5382">
        <w:rPr>
          <w:rFonts w:ascii="Times New Roman" w:hAnsi="Times New Roman" w:cs="Times New Roman"/>
          <w:b/>
          <w:sz w:val="26"/>
          <w:szCs w:val="26"/>
        </w:rPr>
        <w:t>Kazandzhieva, V., Ilieva, G., Filipova, H. The Impact of Technological Innovations on Hospitality Service. Contemporary tourism – traditions and innovations: International Scientific Conference, Cambridge: Cambridge Scholars Publ., 2018, p. 204 - 221.</w:t>
      </w:r>
    </w:p>
    <w:p w14:paraId="7A32095D"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5115225B" w14:textId="77777777" w:rsidR="009C4409" w:rsidRPr="009C4409" w:rsidRDefault="009C4409" w:rsidP="00A842D4">
      <w:pPr>
        <w:spacing w:after="0" w:line="240" w:lineRule="auto"/>
        <w:ind w:firstLine="708"/>
        <w:contextualSpacing/>
        <w:jc w:val="both"/>
        <w:rPr>
          <w:rFonts w:ascii="Times New Roman" w:hAnsi="Times New Roman" w:cs="Times New Roman"/>
          <w:sz w:val="26"/>
          <w:szCs w:val="26"/>
        </w:rPr>
      </w:pPr>
      <w:r w:rsidRPr="009C4409">
        <w:rPr>
          <w:rFonts w:ascii="Times New Roman" w:hAnsi="Times New Roman" w:cs="Times New Roman"/>
          <w:sz w:val="26"/>
          <w:szCs w:val="26"/>
        </w:rPr>
        <w:t>This paper examines the impact of technological innovations on hotel services and their role in improving service quality and customer satisfaction. The study analyzes contemporary technologies that are transforming the hospitality industry, including online reservation systems, Customer Relationship Management (CRM) applications, mobile technologies, smart devices, the Internet of Things (IoT), electronic check-in and check-out systems, smart televisions, wearable devices, and robotic solutions.</w:t>
      </w:r>
    </w:p>
    <w:p w14:paraId="023E9A5F" w14:textId="77777777" w:rsidR="009C4409" w:rsidRPr="009C4409" w:rsidRDefault="009C4409" w:rsidP="00A842D4">
      <w:pPr>
        <w:spacing w:after="0" w:line="240" w:lineRule="auto"/>
        <w:ind w:firstLine="708"/>
        <w:contextualSpacing/>
        <w:jc w:val="both"/>
        <w:rPr>
          <w:rFonts w:ascii="Times New Roman" w:hAnsi="Times New Roman" w:cs="Times New Roman"/>
          <w:sz w:val="26"/>
          <w:szCs w:val="26"/>
        </w:rPr>
      </w:pPr>
      <w:r w:rsidRPr="009C4409">
        <w:rPr>
          <w:rFonts w:ascii="Times New Roman" w:hAnsi="Times New Roman" w:cs="Times New Roman"/>
          <w:sz w:val="26"/>
          <w:szCs w:val="26"/>
        </w:rPr>
        <w:t>The influence of these technologies on tourist behavior, employee performance, and managerial decision-making in hotel enterprises is explored. Based on the Guest Cycle model, the paper proposes a conceptual framework for analyzing the effects of technological innovations across the different stages of hotel service delivery, including pre-arrival, arrival and check-in, stay, and departure.</w:t>
      </w:r>
    </w:p>
    <w:p w14:paraId="53A7C016" w14:textId="77777777" w:rsidR="009C4409" w:rsidRPr="009C4409" w:rsidRDefault="009C4409" w:rsidP="00A842D4">
      <w:pPr>
        <w:spacing w:after="0" w:line="240" w:lineRule="auto"/>
        <w:ind w:firstLine="708"/>
        <w:contextualSpacing/>
        <w:jc w:val="both"/>
        <w:rPr>
          <w:rFonts w:ascii="Times New Roman" w:hAnsi="Times New Roman" w:cs="Times New Roman"/>
          <w:sz w:val="26"/>
          <w:szCs w:val="26"/>
        </w:rPr>
      </w:pPr>
      <w:r w:rsidRPr="009C4409">
        <w:rPr>
          <w:rFonts w:ascii="Times New Roman" w:hAnsi="Times New Roman" w:cs="Times New Roman"/>
          <w:sz w:val="26"/>
          <w:szCs w:val="26"/>
        </w:rPr>
        <w:t>The study concludes that the successful implementation of technological innovations enhances the efficiency of hotel operations, creates opportunities for service personalization, and improves the overall guest experience. At the same time, it highlights the need to maintain an appropriate balance between digitalization and human interaction in the service process.</w:t>
      </w:r>
    </w:p>
    <w:p w14:paraId="6276367B" w14:textId="1BF29A15" w:rsidR="009C4409" w:rsidRPr="00211A3E" w:rsidRDefault="009C4409" w:rsidP="00A842D4">
      <w:pPr>
        <w:spacing w:after="0" w:line="240" w:lineRule="auto"/>
        <w:ind w:firstLine="708"/>
        <w:contextualSpacing/>
        <w:jc w:val="both"/>
        <w:rPr>
          <w:rFonts w:ascii="Times New Roman" w:hAnsi="Times New Roman" w:cs="Times New Roman"/>
          <w:sz w:val="26"/>
          <w:szCs w:val="26"/>
        </w:rPr>
      </w:pPr>
      <w:r w:rsidRPr="009C4409">
        <w:rPr>
          <w:rFonts w:ascii="Times New Roman" w:hAnsi="Times New Roman" w:cs="Times New Roman"/>
          <w:sz w:val="26"/>
          <w:szCs w:val="26"/>
        </w:rPr>
        <w:t>Keywords: technological innovation; hospitality industry; hotel services; digitalization; online reservations; CRM systems; Internet of Things (IoT); smart technologies; customer experience; tourism services; hotel management; technology adoption; competitiveness; service personalization.</w:t>
      </w:r>
    </w:p>
    <w:p w14:paraId="380D8C11" w14:textId="77777777" w:rsidR="00211A3E" w:rsidRPr="00BB5382" w:rsidRDefault="00211A3E" w:rsidP="0084189C">
      <w:pPr>
        <w:spacing w:after="0" w:line="240" w:lineRule="auto"/>
        <w:contextualSpacing/>
        <w:jc w:val="both"/>
        <w:rPr>
          <w:rFonts w:ascii="Times New Roman" w:hAnsi="Times New Roman" w:cs="Times New Roman"/>
          <w:b/>
          <w:sz w:val="26"/>
          <w:szCs w:val="26"/>
        </w:rPr>
      </w:pPr>
    </w:p>
    <w:p w14:paraId="14BBA3F5" w14:textId="287D6A47" w:rsidR="009C4409" w:rsidRPr="00A842D4" w:rsidRDefault="00EF03C2" w:rsidP="00A842D4">
      <w:pPr>
        <w:spacing w:after="0" w:line="240" w:lineRule="auto"/>
        <w:ind w:firstLine="708"/>
        <w:contextualSpacing/>
        <w:jc w:val="both"/>
        <w:rPr>
          <w:rFonts w:ascii="Times New Roman" w:hAnsi="Times New Roman" w:cs="Times New Roman"/>
          <w:b/>
          <w:sz w:val="26"/>
          <w:szCs w:val="26"/>
          <w:lang w:val="en-US"/>
        </w:rPr>
      </w:pPr>
      <w:r w:rsidRPr="00BB5382">
        <w:rPr>
          <w:rFonts w:ascii="Times New Roman" w:hAnsi="Times New Roman" w:cs="Times New Roman"/>
          <w:b/>
          <w:sz w:val="26"/>
          <w:szCs w:val="26"/>
        </w:rPr>
        <w:t>6</w:t>
      </w:r>
      <w:r w:rsidR="00371BC3">
        <w:rPr>
          <w:rFonts w:ascii="Times New Roman" w:hAnsi="Times New Roman" w:cs="Times New Roman"/>
          <w:b/>
          <w:sz w:val="26"/>
          <w:szCs w:val="26"/>
        </w:rPr>
        <w:t>2</w:t>
      </w:r>
      <w:r w:rsidRPr="00BB5382">
        <w:rPr>
          <w:rFonts w:ascii="Times New Roman" w:hAnsi="Times New Roman" w:cs="Times New Roman"/>
          <w:b/>
          <w:sz w:val="26"/>
          <w:szCs w:val="26"/>
        </w:rPr>
        <w:t>.2</w:t>
      </w:r>
      <w:r w:rsidR="00371BC3">
        <w:rPr>
          <w:rFonts w:ascii="Times New Roman" w:hAnsi="Times New Roman" w:cs="Times New Roman"/>
          <w:b/>
          <w:sz w:val="26"/>
          <w:szCs w:val="26"/>
        </w:rPr>
        <w:t>3</w:t>
      </w:r>
      <w:r w:rsidRPr="00BB5382">
        <w:rPr>
          <w:rFonts w:ascii="Times New Roman" w:hAnsi="Times New Roman" w:cs="Times New Roman"/>
          <w:b/>
          <w:sz w:val="26"/>
          <w:szCs w:val="26"/>
        </w:rPr>
        <w:t xml:space="preserve"> Marinov, S., Ilieva, G. Global Tourism and Hotel Prices in Bulgaria. [Fifth] 5th International Multidisciplinary Scientific Conference on Social Sciences and Arts : SGEM 2018 : Conference Proceedings, 26 Aug. - 01 Sept. 2018, Albena, Bulgaria : Vol. 5. Modern Science. Iss. 1.4. Economics and Tourism, Sofia : STEF92 Technology Ltd. , Vol. 5, 2018, Iss. 1.4, 351 - 358. ISBN 978-619-7408-64-5; ISSN 2367-5659</w:t>
      </w:r>
    </w:p>
    <w:p w14:paraId="6C9E3CDA"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77E348EB" w14:textId="77777777" w:rsidR="009C4409" w:rsidRPr="009C4409" w:rsidRDefault="009C4409" w:rsidP="00A842D4">
      <w:pPr>
        <w:spacing w:after="0" w:line="240" w:lineRule="auto"/>
        <w:ind w:firstLine="708"/>
        <w:contextualSpacing/>
        <w:jc w:val="both"/>
        <w:rPr>
          <w:rFonts w:ascii="Times New Roman" w:hAnsi="Times New Roman" w:cs="Times New Roman"/>
          <w:sz w:val="26"/>
          <w:szCs w:val="26"/>
        </w:rPr>
      </w:pPr>
      <w:r w:rsidRPr="009C4409">
        <w:rPr>
          <w:rFonts w:ascii="Times New Roman" w:hAnsi="Times New Roman" w:cs="Times New Roman"/>
          <w:sz w:val="26"/>
          <w:szCs w:val="26"/>
        </w:rPr>
        <w:t>The purpose of this report is to trace the dynamics of room prices in the main hotel types in Bulgaria, which occur as a result of the changing market situation (conjuncture) during the period 2010-2016. The 4 star coastal and mountain recreational hotels are investigated by categories, seasons and weekly periods. The method of average values and price indices is used as well as the method of non-standardized interview with hotel managers. The results of the survey lead to the conclusion that hoteliers in Bulgaria apply flexible pricing in accordance with the trend of tourism demand  and in the context of the dynamic market conjuncture. Room rates in coastal recreational hotels are highly differentiated by seasons and catering board. In accordance with the market situation (conjuncture) in mountain hotels of the country differentiated pricing is applied for different periods of winter and summer tourist season. Price levels in Bulgarian hospitality are strongly influenced by seasonality in tourism with tendency of decreasing. Room rates in coastal recreational hotels in the wings of the season mark a strong downward trend and, despite of this, bed occupancy remains low. The high price rate season for coastal recreational hotels has shortened in recent years. For hotels in mountain resorts, the high price rate season is also very short. At coastal recreational hotels September has shifted  from high to low price season.</w:t>
      </w:r>
    </w:p>
    <w:p w14:paraId="657164F7" w14:textId="77777777" w:rsidR="009C4409" w:rsidRPr="009C4409" w:rsidRDefault="009C4409" w:rsidP="00A842D4">
      <w:pPr>
        <w:spacing w:after="0" w:line="240" w:lineRule="auto"/>
        <w:ind w:firstLine="708"/>
        <w:contextualSpacing/>
        <w:jc w:val="both"/>
        <w:rPr>
          <w:rFonts w:ascii="Times New Roman" w:hAnsi="Times New Roman" w:cs="Times New Roman"/>
          <w:sz w:val="26"/>
          <w:szCs w:val="26"/>
        </w:rPr>
      </w:pPr>
      <w:r w:rsidRPr="009C4409">
        <w:rPr>
          <w:rFonts w:ascii="Times New Roman" w:hAnsi="Times New Roman" w:cs="Times New Roman"/>
          <w:sz w:val="26"/>
          <w:szCs w:val="26"/>
        </w:rPr>
        <w:t>Bulgarian hospitality changes its volume and structure in the long run and is subject to conjunctural shakings in the short term. Bulgarian hoteliers should constantly update their knowledge and skills in pricing policy from a marketing perspective in order to achieve a more efficient economic presence on the tourist market.</w:t>
      </w:r>
    </w:p>
    <w:p w14:paraId="0FBA6747" w14:textId="4A3B52D6" w:rsidR="009C4409" w:rsidRPr="009C4409" w:rsidRDefault="009C4409" w:rsidP="00A842D4">
      <w:pPr>
        <w:spacing w:after="0" w:line="240" w:lineRule="auto"/>
        <w:ind w:firstLine="708"/>
        <w:contextualSpacing/>
        <w:jc w:val="both"/>
        <w:rPr>
          <w:rFonts w:ascii="Times New Roman" w:hAnsi="Times New Roman" w:cs="Times New Roman"/>
          <w:sz w:val="26"/>
          <w:szCs w:val="26"/>
        </w:rPr>
      </w:pPr>
      <w:r w:rsidRPr="009C4409">
        <w:rPr>
          <w:rFonts w:ascii="Times New Roman" w:hAnsi="Times New Roman" w:cs="Times New Roman"/>
          <w:sz w:val="26"/>
          <w:szCs w:val="26"/>
        </w:rPr>
        <w:t>Keywords: global tourism, hospitality, hotel prices, price trends, tourist seasons</w:t>
      </w:r>
    </w:p>
    <w:p w14:paraId="60E5C64A" w14:textId="77777777" w:rsidR="009C4409" w:rsidRPr="00BB5382" w:rsidRDefault="009C4409" w:rsidP="009C4409">
      <w:pPr>
        <w:spacing w:after="0" w:line="240" w:lineRule="auto"/>
        <w:contextualSpacing/>
        <w:jc w:val="both"/>
        <w:rPr>
          <w:rFonts w:ascii="Times New Roman" w:hAnsi="Times New Roman" w:cs="Times New Roman"/>
          <w:b/>
          <w:sz w:val="26"/>
          <w:szCs w:val="26"/>
        </w:rPr>
      </w:pPr>
    </w:p>
    <w:p w14:paraId="0DE0109D" w14:textId="2B17FD93" w:rsidR="000901B8" w:rsidRPr="00A842D4" w:rsidRDefault="00EF03C2" w:rsidP="00A842D4">
      <w:pPr>
        <w:spacing w:after="0" w:line="240" w:lineRule="auto"/>
        <w:ind w:firstLine="708"/>
        <w:contextualSpacing/>
        <w:jc w:val="both"/>
        <w:rPr>
          <w:rFonts w:ascii="Times New Roman" w:hAnsi="Times New Roman" w:cs="Times New Roman"/>
          <w:b/>
          <w:sz w:val="26"/>
          <w:szCs w:val="26"/>
          <w:lang w:val="en-US"/>
        </w:rPr>
      </w:pPr>
      <w:r w:rsidRPr="00BB5382">
        <w:rPr>
          <w:rFonts w:ascii="Times New Roman" w:hAnsi="Times New Roman" w:cs="Times New Roman"/>
          <w:b/>
          <w:sz w:val="26"/>
          <w:szCs w:val="26"/>
        </w:rPr>
        <w:t>6</w:t>
      </w:r>
      <w:r w:rsidR="00371BC3">
        <w:rPr>
          <w:rFonts w:ascii="Times New Roman" w:hAnsi="Times New Roman" w:cs="Times New Roman"/>
          <w:b/>
          <w:sz w:val="26"/>
          <w:szCs w:val="26"/>
        </w:rPr>
        <w:t>3</w:t>
      </w:r>
      <w:r w:rsidRPr="00BB5382">
        <w:rPr>
          <w:rFonts w:ascii="Times New Roman" w:hAnsi="Times New Roman" w:cs="Times New Roman"/>
          <w:b/>
          <w:sz w:val="26"/>
          <w:szCs w:val="26"/>
        </w:rPr>
        <w:t>.2</w:t>
      </w:r>
      <w:r w:rsidR="00371BC3">
        <w:rPr>
          <w:rFonts w:ascii="Times New Roman" w:hAnsi="Times New Roman" w:cs="Times New Roman"/>
          <w:b/>
          <w:sz w:val="26"/>
          <w:szCs w:val="26"/>
        </w:rPr>
        <w:t>4</w:t>
      </w:r>
      <w:r w:rsidRPr="00BB5382">
        <w:rPr>
          <w:rFonts w:ascii="Times New Roman" w:hAnsi="Times New Roman" w:cs="Times New Roman"/>
          <w:b/>
          <w:sz w:val="26"/>
          <w:szCs w:val="26"/>
        </w:rPr>
        <w:t xml:space="preserve"> Marinov, S., Ilieva, G.</w:t>
      </w:r>
      <w:r w:rsidR="00A842D4">
        <w:rPr>
          <w:rFonts w:ascii="Times New Roman" w:hAnsi="Times New Roman" w:cs="Times New Roman"/>
          <w:b/>
          <w:sz w:val="26"/>
          <w:szCs w:val="26"/>
          <w:lang w:val="en-US"/>
        </w:rPr>
        <w:t xml:space="preserve"> </w:t>
      </w:r>
      <w:r w:rsidRPr="00BB5382">
        <w:rPr>
          <w:rFonts w:ascii="Times New Roman" w:hAnsi="Times New Roman" w:cs="Times New Roman"/>
          <w:b/>
          <w:sz w:val="26"/>
          <w:szCs w:val="26"/>
        </w:rPr>
        <w:t>Marketing Varna Region as Destination for Cultural Tourism. [Fifth] 5th International Multidisciplinary Scientific Conference on Social Sciences and Arts : SGEM 2018 : Conference Proceedings, 26 Aug. - 01 Sept. 2018, Albena, Bulgaria : Vol. 5. Modern Science. Iss. 1.4. Economics and Tourism, Sofia : STEF92 Technology Ltd. , Vol. 5, 2018, Iss. 1.4, 533 - 540. ISBN 978-619-7408-64-5; ISSN 2367-5659</w:t>
      </w:r>
    </w:p>
    <w:p w14:paraId="0D917202"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650FC6D2" w14:textId="77777777" w:rsidR="000901B8" w:rsidRPr="000901B8" w:rsidRDefault="000901B8" w:rsidP="00A842D4">
      <w:pPr>
        <w:spacing w:after="0" w:line="240" w:lineRule="auto"/>
        <w:ind w:firstLine="708"/>
        <w:contextualSpacing/>
        <w:jc w:val="both"/>
        <w:rPr>
          <w:rFonts w:ascii="Times New Roman" w:hAnsi="Times New Roman" w:cs="Times New Roman"/>
          <w:sz w:val="26"/>
          <w:szCs w:val="26"/>
        </w:rPr>
      </w:pPr>
      <w:r w:rsidRPr="000901B8">
        <w:rPr>
          <w:rFonts w:ascii="Times New Roman" w:hAnsi="Times New Roman" w:cs="Times New Roman"/>
          <w:sz w:val="26"/>
          <w:szCs w:val="26"/>
        </w:rPr>
        <w:t xml:space="preserve">The purpose of the report is to present a framework of marketing of Varna District as a tourist destination for cultural tourism. It defines cultural tourism and its diversity due to different motivational purposes. As an indicator of the tourism demand for cultural tourism, the number of museum visits in the destination is used. The dynamics of the volume of museums visits in Varna District was compared to the volumes of the visits in other districts of Bulgaria for the period 2012-2017. The report analyzes the ratio of the number of museum visits to the number of tourists in the destination. This </w:t>
      </w:r>
      <w:r w:rsidRPr="000901B8">
        <w:rPr>
          <w:rFonts w:ascii="Times New Roman" w:hAnsi="Times New Roman" w:cs="Times New Roman"/>
          <w:sz w:val="26"/>
          <w:szCs w:val="26"/>
        </w:rPr>
        <w:lastRenderedPageBreak/>
        <w:t xml:space="preserve">study uses the method of analysis of official statistics and derived relative shares, as well as the method of non-standardized interview with experts on cultural tourism. </w:t>
      </w:r>
    </w:p>
    <w:p w14:paraId="294B612C" w14:textId="77777777" w:rsidR="000901B8" w:rsidRPr="000901B8" w:rsidRDefault="000901B8" w:rsidP="00A842D4">
      <w:pPr>
        <w:spacing w:after="0" w:line="240" w:lineRule="auto"/>
        <w:ind w:firstLine="708"/>
        <w:contextualSpacing/>
        <w:jc w:val="both"/>
        <w:rPr>
          <w:rFonts w:ascii="Times New Roman" w:hAnsi="Times New Roman" w:cs="Times New Roman"/>
          <w:sz w:val="26"/>
          <w:szCs w:val="26"/>
        </w:rPr>
      </w:pPr>
      <w:r w:rsidRPr="000901B8">
        <w:rPr>
          <w:rFonts w:ascii="Times New Roman" w:hAnsi="Times New Roman" w:cs="Times New Roman"/>
          <w:sz w:val="26"/>
          <w:szCs w:val="26"/>
        </w:rPr>
        <w:t>As a result of the survey, it is concluded that the visits of the museums in Varna District have a rather low relative share in the total volume of museum visits in the country, which did not register a significant increase over the observed period. For the period 2012-2017 оne arrival in the accommodation establishments in Varna District accounted for an average of 0.20 visits to museums at an average value of the indicator for Bulgaria 0.75.</w:t>
      </w:r>
    </w:p>
    <w:p w14:paraId="4BDBAAA1" w14:textId="77777777" w:rsidR="000901B8" w:rsidRPr="000901B8" w:rsidRDefault="000901B8" w:rsidP="00A842D4">
      <w:pPr>
        <w:spacing w:after="0" w:line="240" w:lineRule="auto"/>
        <w:ind w:firstLine="708"/>
        <w:contextualSpacing/>
        <w:jc w:val="both"/>
        <w:rPr>
          <w:rFonts w:ascii="Times New Roman" w:hAnsi="Times New Roman" w:cs="Times New Roman"/>
          <w:sz w:val="26"/>
          <w:szCs w:val="26"/>
        </w:rPr>
      </w:pPr>
      <w:r w:rsidRPr="000901B8">
        <w:rPr>
          <w:rFonts w:ascii="Times New Roman" w:hAnsi="Times New Roman" w:cs="Times New Roman"/>
          <w:sz w:val="26"/>
          <w:szCs w:val="26"/>
        </w:rPr>
        <w:t>А vision, a strategic objectives and approaches for the development of the cultural tourism in Varna District are set out. Primary and emerging target outbound market segments are distinguished for cultural tourism in the destination in question. The content of the components of the marketing mix of Varna District as destination for cultural tourism are systematized.</w:t>
      </w:r>
    </w:p>
    <w:p w14:paraId="22DF17CF" w14:textId="452DAD91" w:rsidR="000901B8" w:rsidRPr="000901B8" w:rsidRDefault="000901B8" w:rsidP="00A842D4">
      <w:pPr>
        <w:spacing w:after="0" w:line="240" w:lineRule="auto"/>
        <w:ind w:firstLine="708"/>
        <w:contextualSpacing/>
        <w:jc w:val="both"/>
        <w:rPr>
          <w:rFonts w:ascii="Times New Roman" w:hAnsi="Times New Roman" w:cs="Times New Roman"/>
          <w:sz w:val="26"/>
          <w:szCs w:val="26"/>
        </w:rPr>
      </w:pPr>
      <w:r w:rsidRPr="000901B8">
        <w:rPr>
          <w:rFonts w:ascii="Times New Roman" w:hAnsi="Times New Roman" w:cs="Times New Roman"/>
          <w:sz w:val="26"/>
          <w:szCs w:val="26"/>
        </w:rPr>
        <w:t xml:space="preserve">Keywords: tourist destination, cultural tourism, tourism marketing  </w:t>
      </w:r>
    </w:p>
    <w:p w14:paraId="63A11E2A" w14:textId="77777777" w:rsidR="000901B8" w:rsidRPr="00BB5382" w:rsidRDefault="000901B8" w:rsidP="0084189C">
      <w:pPr>
        <w:spacing w:after="0" w:line="240" w:lineRule="auto"/>
        <w:contextualSpacing/>
        <w:jc w:val="both"/>
        <w:rPr>
          <w:rFonts w:ascii="Times New Roman" w:hAnsi="Times New Roman" w:cs="Times New Roman"/>
          <w:b/>
          <w:sz w:val="26"/>
          <w:szCs w:val="26"/>
        </w:rPr>
      </w:pPr>
    </w:p>
    <w:p w14:paraId="43D6AE61" w14:textId="5DE9F3F1" w:rsidR="00CB2F87" w:rsidRPr="009E1FCA" w:rsidRDefault="00CB2F87" w:rsidP="00A842D4">
      <w:pPr>
        <w:spacing w:after="0" w:line="240" w:lineRule="auto"/>
        <w:ind w:firstLine="708"/>
        <w:contextualSpacing/>
        <w:jc w:val="both"/>
        <w:rPr>
          <w:rFonts w:ascii="Times New Roman" w:hAnsi="Times New Roman" w:cs="Times New Roman"/>
          <w:b/>
          <w:sz w:val="26"/>
          <w:szCs w:val="26"/>
        </w:rPr>
      </w:pPr>
      <w:r w:rsidRPr="009E1FCA">
        <w:rPr>
          <w:rFonts w:ascii="Times New Roman" w:hAnsi="Times New Roman" w:cs="Times New Roman"/>
          <w:b/>
          <w:sz w:val="26"/>
          <w:szCs w:val="26"/>
        </w:rPr>
        <w:t>64.25 Marinov, S., Ilieva, G. “Tourism Demand for Nessebar Municipality as a Tourism Destination” // Tourism in the New Millennium – Current State and Prospects: International Scientific and Practical Conference, Svishtov, 11–12 October 2019. Conference Proceedings. Svishtov: Tsenov Academic Publishing House, 2019, pp. 368–374.</w:t>
      </w:r>
    </w:p>
    <w:p w14:paraId="1FCF5F1D"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251F63BA" w14:textId="77777777" w:rsidR="009E1FCA" w:rsidRPr="009E1FCA" w:rsidRDefault="009E1FCA" w:rsidP="009E1FCA">
      <w:pPr>
        <w:spacing w:after="0" w:line="240" w:lineRule="auto"/>
        <w:ind w:firstLine="708"/>
        <w:contextualSpacing/>
        <w:jc w:val="both"/>
        <w:rPr>
          <w:rFonts w:ascii="Times New Roman" w:hAnsi="Times New Roman" w:cs="Times New Roman"/>
          <w:sz w:val="26"/>
          <w:szCs w:val="26"/>
        </w:rPr>
      </w:pPr>
      <w:r w:rsidRPr="009E1FCA">
        <w:rPr>
          <w:rFonts w:ascii="Times New Roman" w:hAnsi="Times New Roman" w:cs="Times New Roman"/>
          <w:sz w:val="26"/>
          <w:szCs w:val="26"/>
        </w:rPr>
        <w:t>This paper analyzes the dynamics and structure of tourism demand in Nessebar Municipality during the period 2007–2016. The municipality is one of the leading tourism destinations in Bulgaria, accounting for approximately 26% of the country’s accommodation capacity and a significant share of national tourism revenues.</w:t>
      </w:r>
    </w:p>
    <w:p w14:paraId="3130D3CE" w14:textId="77777777" w:rsidR="009E1FCA" w:rsidRPr="009E1FCA" w:rsidRDefault="009E1FCA" w:rsidP="009E1FCA">
      <w:pPr>
        <w:spacing w:after="0" w:line="240" w:lineRule="auto"/>
        <w:contextualSpacing/>
        <w:jc w:val="both"/>
        <w:rPr>
          <w:rFonts w:ascii="Times New Roman" w:hAnsi="Times New Roman" w:cs="Times New Roman"/>
          <w:sz w:val="26"/>
          <w:szCs w:val="26"/>
        </w:rPr>
      </w:pPr>
      <w:r w:rsidRPr="009E1FCA">
        <w:rPr>
          <w:rFonts w:ascii="Times New Roman" w:hAnsi="Times New Roman" w:cs="Times New Roman"/>
          <w:sz w:val="26"/>
          <w:szCs w:val="26"/>
        </w:rPr>
        <w:t>The study reveals a steady increase in the number of tourists, overnight stays, and tourism revenues. In 2016, record results were achieved, with more than one million tourists and nearly seven million overnight stays registered. At the same time, a decline in the average length of stay was observed, reflecting the global trend toward shorter but more frequent travel.</w:t>
      </w:r>
    </w:p>
    <w:p w14:paraId="0B25732F" w14:textId="77777777" w:rsidR="009E1FCA" w:rsidRPr="009E1FCA" w:rsidRDefault="009E1FCA" w:rsidP="009E1FCA">
      <w:pPr>
        <w:spacing w:after="0" w:line="240" w:lineRule="auto"/>
        <w:contextualSpacing/>
        <w:jc w:val="both"/>
        <w:rPr>
          <w:rFonts w:ascii="Times New Roman" w:hAnsi="Times New Roman" w:cs="Times New Roman"/>
          <w:sz w:val="26"/>
          <w:szCs w:val="26"/>
        </w:rPr>
      </w:pPr>
      <w:r w:rsidRPr="009E1FCA">
        <w:rPr>
          <w:rFonts w:ascii="Times New Roman" w:hAnsi="Times New Roman" w:cs="Times New Roman"/>
          <w:sz w:val="26"/>
          <w:szCs w:val="26"/>
        </w:rPr>
        <w:t>The paper highlights the pronounced seasonality of tourism demand, with more than 94% of overnight stays concentrated in the period from June to September. A positive trend is the growth in accommodation revenues and the increase in revenue per tourist, which contributes to the improvement of the destination’s economic efficiency.</w:t>
      </w:r>
    </w:p>
    <w:p w14:paraId="59644246" w14:textId="142EF41F" w:rsidR="000901B8" w:rsidRPr="002B54C6" w:rsidRDefault="009E1FCA" w:rsidP="009E1FCA">
      <w:pPr>
        <w:spacing w:after="0" w:line="240" w:lineRule="auto"/>
        <w:contextualSpacing/>
        <w:jc w:val="both"/>
        <w:rPr>
          <w:rFonts w:ascii="Times New Roman" w:hAnsi="Times New Roman" w:cs="Times New Roman"/>
          <w:sz w:val="26"/>
          <w:szCs w:val="26"/>
        </w:rPr>
      </w:pPr>
      <w:r w:rsidRPr="009E1FCA">
        <w:rPr>
          <w:rFonts w:ascii="Times New Roman" w:hAnsi="Times New Roman" w:cs="Times New Roman"/>
          <w:sz w:val="26"/>
          <w:szCs w:val="26"/>
        </w:rPr>
        <w:t>Keywords: tourism demand; tourism destination; Nessebar Municipality</w:t>
      </w:r>
      <w:r w:rsidRPr="002B54C6">
        <w:rPr>
          <w:rFonts w:ascii="Times New Roman" w:hAnsi="Times New Roman" w:cs="Times New Roman"/>
          <w:sz w:val="26"/>
          <w:szCs w:val="26"/>
        </w:rPr>
        <w:t>; tourist flow; seasonality; tourism revenues.</w:t>
      </w:r>
    </w:p>
    <w:p w14:paraId="6857F83D" w14:textId="77777777" w:rsidR="009E1FCA" w:rsidRPr="00BB5382" w:rsidRDefault="009E1FCA" w:rsidP="009E1FCA">
      <w:pPr>
        <w:spacing w:after="0" w:line="240" w:lineRule="auto"/>
        <w:contextualSpacing/>
        <w:jc w:val="both"/>
        <w:rPr>
          <w:rFonts w:ascii="Times New Roman" w:hAnsi="Times New Roman" w:cs="Times New Roman"/>
          <w:b/>
          <w:sz w:val="26"/>
          <w:szCs w:val="26"/>
        </w:rPr>
      </w:pPr>
    </w:p>
    <w:p w14:paraId="0CDB275D" w14:textId="7B3A0C45" w:rsidR="00CB2F87" w:rsidRPr="00CB2F87" w:rsidRDefault="00CB2F87" w:rsidP="00A842D4">
      <w:pPr>
        <w:spacing w:after="0" w:line="240" w:lineRule="auto"/>
        <w:ind w:firstLine="708"/>
        <w:contextualSpacing/>
        <w:jc w:val="both"/>
        <w:rPr>
          <w:rFonts w:ascii="Times New Roman" w:hAnsi="Times New Roman" w:cs="Times New Roman"/>
          <w:b/>
          <w:sz w:val="26"/>
          <w:szCs w:val="26"/>
          <w:lang w:val="en-US"/>
        </w:rPr>
      </w:pPr>
      <w:r w:rsidRPr="00CB2F87">
        <w:rPr>
          <w:rFonts w:ascii="Times New Roman" w:hAnsi="Times New Roman" w:cs="Times New Roman"/>
          <w:b/>
          <w:sz w:val="26"/>
          <w:szCs w:val="26"/>
        </w:rPr>
        <w:t>65.26 Ilieva, G. “Advantages and Disadvantages of Golden Sands Resort as a MICE Tourism Destination” // Twelfth Black Sea Tourism Forum, MICE Tourism: Festivals, Incentives, Conferences and Exhibitions, Varna, 2019, pp. 231–245. Varna: FIL Publishing House, 2019.</w:t>
      </w:r>
    </w:p>
    <w:p w14:paraId="7180B1B3"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7E85DE6A" w14:textId="77777777" w:rsidR="000901B8" w:rsidRPr="000901B8" w:rsidRDefault="000901B8" w:rsidP="00A842D4">
      <w:pPr>
        <w:spacing w:after="0" w:line="240" w:lineRule="auto"/>
        <w:ind w:firstLine="708"/>
        <w:contextualSpacing/>
        <w:jc w:val="both"/>
        <w:rPr>
          <w:rFonts w:ascii="Times New Roman" w:hAnsi="Times New Roman" w:cs="Times New Roman"/>
          <w:sz w:val="26"/>
          <w:szCs w:val="26"/>
        </w:rPr>
      </w:pPr>
      <w:r w:rsidRPr="000901B8">
        <w:rPr>
          <w:rFonts w:ascii="Times New Roman" w:hAnsi="Times New Roman" w:cs="Times New Roman"/>
          <w:sz w:val="26"/>
          <w:szCs w:val="26"/>
        </w:rPr>
        <w:t xml:space="preserve">This paper analyzes the advantages and disadvantages of the Golden Sands resort complex as a destination for MICE tourism (Meetings, Incentives, Conferences, and Exhibitions). Based on a theoretical review, the study identifies the key factors </w:t>
      </w:r>
      <w:r w:rsidRPr="000901B8">
        <w:rPr>
          <w:rFonts w:ascii="Times New Roman" w:hAnsi="Times New Roman" w:cs="Times New Roman"/>
          <w:sz w:val="26"/>
          <w:szCs w:val="26"/>
        </w:rPr>
        <w:lastRenderedPageBreak/>
        <w:t>determining the competitiveness of MICE destinations, including transport accessibility, hotel and conference infrastructure, destination image, and overall attractiveness.</w:t>
      </w:r>
    </w:p>
    <w:p w14:paraId="0BE3037D" w14:textId="77777777" w:rsidR="000901B8" w:rsidRPr="000901B8" w:rsidRDefault="000901B8" w:rsidP="00A842D4">
      <w:pPr>
        <w:spacing w:after="0" w:line="240" w:lineRule="auto"/>
        <w:ind w:firstLine="708"/>
        <w:contextualSpacing/>
        <w:jc w:val="both"/>
        <w:rPr>
          <w:rFonts w:ascii="Times New Roman" w:hAnsi="Times New Roman" w:cs="Times New Roman"/>
          <w:sz w:val="26"/>
          <w:szCs w:val="26"/>
        </w:rPr>
      </w:pPr>
      <w:r w:rsidRPr="000901B8">
        <w:rPr>
          <w:rFonts w:ascii="Times New Roman" w:hAnsi="Times New Roman" w:cs="Times New Roman"/>
          <w:sz w:val="26"/>
          <w:szCs w:val="26"/>
        </w:rPr>
        <w:t>The research demonstrates that Golden Sands possesses significant potential for the development of MICE tourism due to its well-developed hotel infrastructure, proximity to Varna International Airport, good transport connectivity, opportunities to combine business and leisure tourism, and the rich natural and cultural heritage of the region. At the same time, several limitations have been identified, including the absence of a large-scale convention center, the limited capacity of some conference and ballroom facilities, the insufficient number of year-round international flights, and the inadequate promotion of the resort as a business tourism destination.</w:t>
      </w:r>
    </w:p>
    <w:p w14:paraId="4C6A9B3D" w14:textId="77777777" w:rsidR="000901B8" w:rsidRPr="000901B8" w:rsidRDefault="000901B8" w:rsidP="00A842D4">
      <w:pPr>
        <w:spacing w:after="0" w:line="240" w:lineRule="auto"/>
        <w:ind w:firstLine="708"/>
        <w:contextualSpacing/>
        <w:jc w:val="both"/>
        <w:rPr>
          <w:rFonts w:ascii="Times New Roman" w:hAnsi="Times New Roman" w:cs="Times New Roman"/>
          <w:sz w:val="26"/>
          <w:szCs w:val="26"/>
        </w:rPr>
      </w:pPr>
      <w:r w:rsidRPr="000901B8">
        <w:rPr>
          <w:rFonts w:ascii="Times New Roman" w:hAnsi="Times New Roman" w:cs="Times New Roman"/>
          <w:sz w:val="26"/>
          <w:szCs w:val="26"/>
        </w:rPr>
        <w:t>The paper concludes that the development of MICE tourism can contribute to reducing seasonality and ensuring more efficient utilization of the resort’s tourism infrastructure throughout the year.</w:t>
      </w:r>
    </w:p>
    <w:p w14:paraId="26BE66DD" w14:textId="0F7C03B1" w:rsidR="000901B8" w:rsidRPr="000901B8" w:rsidRDefault="000901B8" w:rsidP="00A842D4">
      <w:pPr>
        <w:spacing w:after="0" w:line="240" w:lineRule="auto"/>
        <w:ind w:firstLine="708"/>
        <w:contextualSpacing/>
        <w:jc w:val="both"/>
        <w:rPr>
          <w:rFonts w:ascii="Times New Roman" w:hAnsi="Times New Roman" w:cs="Times New Roman"/>
          <w:sz w:val="26"/>
          <w:szCs w:val="26"/>
        </w:rPr>
      </w:pPr>
      <w:r w:rsidRPr="000901B8">
        <w:rPr>
          <w:rFonts w:ascii="Times New Roman" w:hAnsi="Times New Roman" w:cs="Times New Roman"/>
          <w:sz w:val="26"/>
          <w:szCs w:val="26"/>
        </w:rPr>
        <w:t>Keywords: MICE tourism; convention tourism; business tourism; Golden Sands destination; conference infrastructure; tourism competitiveness; tourism destination; transport accessibility; hotel infrastructure; seasonality; destination marketing; sustainable tourism development.</w:t>
      </w:r>
    </w:p>
    <w:p w14:paraId="1D51778E" w14:textId="77777777" w:rsidR="000901B8" w:rsidRPr="000901B8" w:rsidRDefault="000901B8" w:rsidP="0084189C">
      <w:pPr>
        <w:spacing w:after="0" w:line="240" w:lineRule="auto"/>
        <w:contextualSpacing/>
        <w:jc w:val="both"/>
        <w:rPr>
          <w:rFonts w:ascii="Times New Roman" w:hAnsi="Times New Roman" w:cs="Times New Roman"/>
          <w:sz w:val="26"/>
          <w:szCs w:val="26"/>
        </w:rPr>
      </w:pPr>
    </w:p>
    <w:p w14:paraId="79E8246E" w14:textId="5B12F5F6" w:rsidR="00CB2F87" w:rsidRPr="00CB2F87" w:rsidRDefault="00CB2F87" w:rsidP="00A842D4">
      <w:pPr>
        <w:spacing w:after="0" w:line="240" w:lineRule="auto"/>
        <w:ind w:firstLine="708"/>
        <w:contextualSpacing/>
        <w:jc w:val="both"/>
        <w:rPr>
          <w:rFonts w:ascii="Times New Roman" w:hAnsi="Times New Roman" w:cs="Times New Roman"/>
          <w:b/>
          <w:sz w:val="26"/>
          <w:szCs w:val="26"/>
          <w:lang w:val="en-US"/>
        </w:rPr>
      </w:pPr>
      <w:r w:rsidRPr="00CB2F87">
        <w:rPr>
          <w:rFonts w:ascii="Times New Roman" w:hAnsi="Times New Roman" w:cs="Times New Roman"/>
          <w:b/>
          <w:sz w:val="26"/>
          <w:szCs w:val="26"/>
        </w:rPr>
        <w:t xml:space="preserve">66.27 Ilieva, G., Ilieva, I. “Development of CSR within </w:t>
      </w:r>
      <w:r>
        <w:rPr>
          <w:rFonts w:ascii="Times New Roman" w:hAnsi="Times New Roman" w:cs="Times New Roman"/>
          <w:b/>
          <w:sz w:val="26"/>
          <w:szCs w:val="26"/>
          <w:lang w:val="en-US"/>
        </w:rPr>
        <w:t xml:space="preserve">the </w:t>
      </w:r>
      <w:r w:rsidRPr="00CB2F87">
        <w:rPr>
          <w:rFonts w:ascii="Times New Roman" w:hAnsi="Times New Roman" w:cs="Times New Roman"/>
          <w:b/>
          <w:sz w:val="26"/>
          <w:szCs w:val="26"/>
        </w:rPr>
        <w:t xml:space="preserve">Hospitality and Tourism Enterprises” // Tourism and Connectivity: Proceedings of the Jubilee International Scientific Conference </w:t>
      </w:r>
      <w:r>
        <w:rPr>
          <w:rFonts w:ascii="Times New Roman" w:hAnsi="Times New Roman" w:cs="Times New Roman"/>
          <w:b/>
          <w:sz w:val="26"/>
          <w:szCs w:val="26"/>
          <w:lang w:val="en-US"/>
        </w:rPr>
        <w:t>for</w:t>
      </w:r>
      <w:r w:rsidRPr="00CB2F87">
        <w:rPr>
          <w:rFonts w:ascii="Times New Roman" w:hAnsi="Times New Roman" w:cs="Times New Roman"/>
          <w:b/>
          <w:sz w:val="26"/>
          <w:szCs w:val="26"/>
        </w:rPr>
        <w:t xml:space="preserve"> the 55th Anniversary of the Establishment of the Tourism Specialty, 30–31 October 2020, Varna, Bulgaria. Varna: Science and Economics, 2020, pp. 504–515. ISBN (online) 978-954-21-1052-1.</w:t>
      </w:r>
    </w:p>
    <w:p w14:paraId="712E1BE2"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2E1C9FC9" w14:textId="77777777" w:rsidR="00187A95" w:rsidRPr="00187A95" w:rsidRDefault="00187A95" w:rsidP="00A842D4">
      <w:pPr>
        <w:spacing w:after="0" w:line="240" w:lineRule="auto"/>
        <w:ind w:firstLine="708"/>
        <w:contextualSpacing/>
        <w:jc w:val="both"/>
        <w:rPr>
          <w:rFonts w:ascii="Times New Roman" w:hAnsi="Times New Roman" w:cs="Times New Roman"/>
          <w:sz w:val="26"/>
          <w:szCs w:val="26"/>
        </w:rPr>
      </w:pPr>
      <w:r w:rsidRPr="00187A95">
        <w:rPr>
          <w:rFonts w:ascii="Times New Roman" w:hAnsi="Times New Roman" w:cs="Times New Roman"/>
          <w:sz w:val="26"/>
          <w:szCs w:val="26"/>
        </w:rPr>
        <w:t>This paper examines the development and implementation of the concept of Corporate Social Responsibility (CSR) in the hospitality industry and tourism enterprises. It presents the main theoretical approaches to CSR and highlights its significance for the sustainable development of tourism through environmental protection, support for local communities, and the improvement of working conditions.</w:t>
      </w:r>
    </w:p>
    <w:p w14:paraId="4F1CF39F" w14:textId="77777777" w:rsidR="00187A95" w:rsidRPr="00187A95" w:rsidRDefault="00187A95" w:rsidP="00A842D4">
      <w:pPr>
        <w:spacing w:after="0" w:line="240" w:lineRule="auto"/>
        <w:ind w:firstLine="708"/>
        <w:contextualSpacing/>
        <w:jc w:val="both"/>
        <w:rPr>
          <w:rFonts w:ascii="Times New Roman" w:hAnsi="Times New Roman" w:cs="Times New Roman"/>
          <w:sz w:val="26"/>
          <w:szCs w:val="26"/>
        </w:rPr>
      </w:pPr>
      <w:r w:rsidRPr="00187A95">
        <w:rPr>
          <w:rFonts w:ascii="Times New Roman" w:hAnsi="Times New Roman" w:cs="Times New Roman"/>
          <w:sz w:val="26"/>
          <w:szCs w:val="26"/>
        </w:rPr>
        <w:t>Based on a survey conducted among hotel managers in the Varna region, the study analyzes the extent to which CSR practices are implemented in the Bulgarian hospitality sector. The findings reveal a generally positive attitude toward CSR, particularly regarding energy conservation, waste management, reduction of resource consumption, and participation in charitable initiatives. At the same time, several weaknesses are identified, including insufficient employee training, limited use of local products, and a low level of interest in certification schemes.</w:t>
      </w:r>
    </w:p>
    <w:p w14:paraId="35CD4C85" w14:textId="77777777" w:rsidR="00187A95" w:rsidRPr="00187A95" w:rsidRDefault="00187A95" w:rsidP="00A842D4">
      <w:pPr>
        <w:spacing w:after="0" w:line="240" w:lineRule="auto"/>
        <w:ind w:firstLine="708"/>
        <w:contextualSpacing/>
        <w:jc w:val="both"/>
        <w:rPr>
          <w:rFonts w:ascii="Times New Roman" w:hAnsi="Times New Roman" w:cs="Times New Roman"/>
          <w:sz w:val="26"/>
          <w:szCs w:val="26"/>
        </w:rPr>
      </w:pPr>
      <w:r w:rsidRPr="00187A95">
        <w:rPr>
          <w:rFonts w:ascii="Times New Roman" w:hAnsi="Times New Roman" w:cs="Times New Roman"/>
          <w:sz w:val="26"/>
          <w:szCs w:val="26"/>
        </w:rPr>
        <w:t>The study emphasizes that CSR can contribute significantly to improving the image, competitiveness, and sustainable development of hotel enterprises.</w:t>
      </w:r>
    </w:p>
    <w:p w14:paraId="7AF83D7F" w14:textId="55ECD03B" w:rsidR="00187A95" w:rsidRPr="00187A95" w:rsidRDefault="00187A95" w:rsidP="00A842D4">
      <w:pPr>
        <w:spacing w:after="0" w:line="240" w:lineRule="auto"/>
        <w:ind w:firstLine="708"/>
        <w:contextualSpacing/>
        <w:jc w:val="both"/>
        <w:rPr>
          <w:rFonts w:ascii="Times New Roman" w:hAnsi="Times New Roman" w:cs="Times New Roman"/>
          <w:sz w:val="26"/>
          <w:szCs w:val="26"/>
        </w:rPr>
      </w:pPr>
      <w:r w:rsidRPr="00187A95">
        <w:rPr>
          <w:rFonts w:ascii="Times New Roman" w:hAnsi="Times New Roman" w:cs="Times New Roman"/>
          <w:sz w:val="26"/>
          <w:szCs w:val="26"/>
        </w:rPr>
        <w:t>Keywords: Corporate Social Responsibility (CSR); hospitality industry; tourism enterprises; sustainable tourism; environmental practices; social responsibility; waste management; energy efficiency; local community; hotel management; Bulgaria.</w:t>
      </w:r>
    </w:p>
    <w:p w14:paraId="3F89A78D" w14:textId="77777777" w:rsidR="000901B8" w:rsidRPr="00BB5382" w:rsidRDefault="000901B8" w:rsidP="0084189C">
      <w:pPr>
        <w:spacing w:after="0" w:line="240" w:lineRule="auto"/>
        <w:contextualSpacing/>
        <w:jc w:val="both"/>
        <w:rPr>
          <w:rFonts w:ascii="Times New Roman" w:hAnsi="Times New Roman" w:cs="Times New Roman"/>
          <w:b/>
          <w:sz w:val="26"/>
          <w:szCs w:val="26"/>
        </w:rPr>
      </w:pPr>
    </w:p>
    <w:p w14:paraId="61B111E4" w14:textId="29236D0B" w:rsidR="00123C5F" w:rsidRPr="00123C5F" w:rsidRDefault="00123C5F" w:rsidP="00123C5F">
      <w:pPr>
        <w:spacing w:after="0" w:line="240" w:lineRule="auto"/>
        <w:ind w:firstLine="708"/>
        <w:contextualSpacing/>
        <w:jc w:val="both"/>
        <w:rPr>
          <w:rFonts w:ascii="Times New Roman" w:hAnsi="Times New Roman" w:cs="Times New Roman"/>
          <w:b/>
          <w:sz w:val="26"/>
          <w:szCs w:val="26"/>
          <w:lang w:val="en-US"/>
        </w:rPr>
      </w:pPr>
      <w:r w:rsidRPr="00123C5F">
        <w:rPr>
          <w:rFonts w:ascii="Times New Roman" w:hAnsi="Times New Roman" w:cs="Times New Roman"/>
          <w:b/>
          <w:sz w:val="26"/>
          <w:szCs w:val="26"/>
        </w:rPr>
        <w:t>67.28 Ilieva, G., Yalchin, Y. “Outsourcing as an Opportunity for the Hospitality Industry in Times of Crisis” // The Tourism Industry – Positivism during the COVID Crisis: Thirteenth Black Sea Tourism Forum, Varna, 2020. Varna: FIL Publishing House, 2020, pp. 105–115. ISBN 978-954-9741-43-8.</w:t>
      </w:r>
    </w:p>
    <w:p w14:paraId="18E212C2"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lastRenderedPageBreak/>
        <w:t xml:space="preserve">Аbstract of the </w:t>
      </w:r>
      <w:r w:rsidRPr="00676FFA">
        <w:rPr>
          <w:rFonts w:ascii="Times New Roman" w:hAnsi="Times New Roman" w:cs="Times New Roman"/>
          <w:i/>
          <w:sz w:val="26"/>
          <w:szCs w:val="26"/>
          <w:lang w:val="en-US"/>
        </w:rPr>
        <w:t>Scientific Report</w:t>
      </w:r>
    </w:p>
    <w:p w14:paraId="4004E6FF" w14:textId="77777777" w:rsidR="00203077" w:rsidRPr="00203077" w:rsidRDefault="00203077" w:rsidP="00123C5F">
      <w:pPr>
        <w:spacing w:after="0" w:line="240" w:lineRule="auto"/>
        <w:ind w:firstLine="708"/>
        <w:contextualSpacing/>
        <w:jc w:val="both"/>
        <w:rPr>
          <w:rFonts w:ascii="Times New Roman" w:hAnsi="Times New Roman" w:cs="Times New Roman"/>
          <w:sz w:val="26"/>
          <w:szCs w:val="26"/>
        </w:rPr>
      </w:pPr>
      <w:r w:rsidRPr="00203077">
        <w:rPr>
          <w:rFonts w:ascii="Times New Roman" w:hAnsi="Times New Roman" w:cs="Times New Roman"/>
          <w:sz w:val="26"/>
          <w:szCs w:val="26"/>
        </w:rPr>
        <w:t>This paper examines outsourcing as a tool for enhancing the efficiency and competitiveness of hotel enterprises during the crisis caused by the COVID-19 pandemic. It presents the nature, development, and key advantages of outsourcing as a business strategy that enables organizations to focus on their core activities while reducing operational costs.</w:t>
      </w:r>
    </w:p>
    <w:p w14:paraId="09EC7FF0" w14:textId="77777777" w:rsidR="00203077" w:rsidRPr="00203077" w:rsidRDefault="00203077" w:rsidP="00123C5F">
      <w:pPr>
        <w:spacing w:after="0" w:line="240" w:lineRule="auto"/>
        <w:ind w:firstLine="708"/>
        <w:contextualSpacing/>
        <w:jc w:val="both"/>
        <w:rPr>
          <w:rFonts w:ascii="Times New Roman" w:hAnsi="Times New Roman" w:cs="Times New Roman"/>
          <w:sz w:val="26"/>
          <w:szCs w:val="26"/>
        </w:rPr>
      </w:pPr>
      <w:r w:rsidRPr="00203077">
        <w:rPr>
          <w:rFonts w:ascii="Times New Roman" w:hAnsi="Times New Roman" w:cs="Times New Roman"/>
          <w:sz w:val="26"/>
          <w:szCs w:val="26"/>
        </w:rPr>
        <w:t>The study analyzes the impact of the pandemic on the tourism sector, characterized by a sharp decline in tourist flows, hotel occupancy rates, and revenues, which has created a need for more flexible management solutions. Particular attention is given to the potential application of outsourcing in key hotel departments, including front office operations, housekeeping, food and beverage services, entertainment and animation, security, and marketing.</w:t>
      </w:r>
    </w:p>
    <w:p w14:paraId="5D8241E6" w14:textId="77777777" w:rsidR="00203077" w:rsidRPr="00203077" w:rsidRDefault="00203077" w:rsidP="00123C5F">
      <w:pPr>
        <w:spacing w:after="0" w:line="240" w:lineRule="auto"/>
        <w:ind w:firstLine="708"/>
        <w:contextualSpacing/>
        <w:jc w:val="both"/>
        <w:rPr>
          <w:rFonts w:ascii="Times New Roman" w:hAnsi="Times New Roman" w:cs="Times New Roman"/>
          <w:sz w:val="26"/>
          <w:szCs w:val="26"/>
        </w:rPr>
      </w:pPr>
      <w:r w:rsidRPr="00203077">
        <w:rPr>
          <w:rFonts w:ascii="Times New Roman" w:hAnsi="Times New Roman" w:cs="Times New Roman"/>
          <w:sz w:val="26"/>
          <w:szCs w:val="26"/>
        </w:rPr>
        <w:t>The paper concludes that the use of specialized external service providers can assist hotels in adapting to an unstable business environment, optimizing costs, improving service quality, and increasing flexibility in the management of human resources and operational activities.</w:t>
      </w:r>
    </w:p>
    <w:p w14:paraId="20CD5C04" w14:textId="1757B610" w:rsidR="00203077" w:rsidRPr="00203077" w:rsidRDefault="00203077" w:rsidP="00123C5F">
      <w:pPr>
        <w:spacing w:after="0" w:line="240" w:lineRule="auto"/>
        <w:ind w:firstLine="708"/>
        <w:contextualSpacing/>
        <w:jc w:val="both"/>
        <w:rPr>
          <w:rFonts w:ascii="Times New Roman" w:hAnsi="Times New Roman" w:cs="Times New Roman"/>
          <w:sz w:val="26"/>
          <w:szCs w:val="26"/>
        </w:rPr>
      </w:pPr>
      <w:r w:rsidRPr="00203077">
        <w:rPr>
          <w:rFonts w:ascii="Times New Roman" w:hAnsi="Times New Roman" w:cs="Times New Roman"/>
          <w:sz w:val="26"/>
          <w:szCs w:val="26"/>
        </w:rPr>
        <w:t>Keywords: outsourcing; hospitality industry; tourism enterprises; COVID-19; crisis management; hotel management; operational efficiency; cost management; human resources; housekeeping; marketing; competitiveness.</w:t>
      </w:r>
    </w:p>
    <w:p w14:paraId="5E323B9D" w14:textId="77777777" w:rsidR="000901B8" w:rsidRPr="00BB5382" w:rsidRDefault="000901B8" w:rsidP="0084189C">
      <w:pPr>
        <w:spacing w:after="0" w:line="240" w:lineRule="auto"/>
        <w:contextualSpacing/>
        <w:jc w:val="both"/>
        <w:rPr>
          <w:rFonts w:ascii="Times New Roman" w:hAnsi="Times New Roman" w:cs="Times New Roman"/>
          <w:b/>
          <w:sz w:val="26"/>
          <w:szCs w:val="26"/>
        </w:rPr>
      </w:pPr>
    </w:p>
    <w:p w14:paraId="582830D2" w14:textId="4F068D2F" w:rsidR="00F15B4C" w:rsidRPr="00F15B4C" w:rsidRDefault="00F15B4C" w:rsidP="00977276">
      <w:pPr>
        <w:spacing w:after="0" w:line="240" w:lineRule="auto"/>
        <w:ind w:firstLine="708"/>
        <w:contextualSpacing/>
        <w:jc w:val="both"/>
        <w:rPr>
          <w:rFonts w:ascii="Times New Roman" w:hAnsi="Times New Roman" w:cs="Times New Roman"/>
          <w:b/>
          <w:sz w:val="26"/>
          <w:szCs w:val="26"/>
          <w:lang w:val="en-US"/>
        </w:rPr>
      </w:pPr>
      <w:r w:rsidRPr="00F15B4C">
        <w:rPr>
          <w:rFonts w:ascii="Times New Roman" w:hAnsi="Times New Roman" w:cs="Times New Roman"/>
          <w:b/>
          <w:sz w:val="26"/>
          <w:szCs w:val="26"/>
        </w:rPr>
        <w:t xml:space="preserve">68.29 Ilieva, G., Yalchin, Y. “Overcoming the Barriers </w:t>
      </w:r>
      <w:r>
        <w:rPr>
          <w:rFonts w:ascii="Times New Roman" w:hAnsi="Times New Roman" w:cs="Times New Roman"/>
          <w:b/>
          <w:sz w:val="26"/>
          <w:szCs w:val="26"/>
          <w:lang w:val="en-US"/>
        </w:rPr>
        <w:t>for</w:t>
      </w:r>
      <w:r w:rsidRPr="00F15B4C">
        <w:rPr>
          <w:rFonts w:ascii="Times New Roman" w:hAnsi="Times New Roman" w:cs="Times New Roman"/>
          <w:b/>
          <w:sz w:val="26"/>
          <w:szCs w:val="26"/>
        </w:rPr>
        <w:t xml:space="preserve"> the Implementation of Outsourcing as an Opportunity for Adapting the Hospitality Industry to the New Reality in Tourism” [Electronic Resource] // Tourism Restart – A New Hope: XIV Black Sea Tourism Forum, Varna, 23–24 April 2021. Varna: FIL Publishing House, 2021, pp. 108–122. ISBN 978-954-9741-45-2.</w:t>
      </w:r>
    </w:p>
    <w:p w14:paraId="33F64A8F"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518D1920" w14:textId="77777777" w:rsidR="00203077" w:rsidRPr="00203077" w:rsidRDefault="00203077" w:rsidP="00123C5F">
      <w:pPr>
        <w:spacing w:after="0" w:line="240" w:lineRule="auto"/>
        <w:ind w:firstLine="708"/>
        <w:contextualSpacing/>
        <w:jc w:val="both"/>
        <w:rPr>
          <w:rFonts w:ascii="Times New Roman" w:hAnsi="Times New Roman" w:cs="Times New Roman"/>
          <w:sz w:val="26"/>
          <w:szCs w:val="26"/>
        </w:rPr>
      </w:pPr>
      <w:r w:rsidRPr="00203077">
        <w:rPr>
          <w:rFonts w:ascii="Times New Roman" w:hAnsi="Times New Roman" w:cs="Times New Roman"/>
          <w:sz w:val="26"/>
          <w:szCs w:val="26"/>
        </w:rPr>
        <w:t>This paper examines outsourcing as a tool for adapting the hospitality industry to the new conditions created by the COVID-19 pandemic and analyzes the main barriers to its implementation in Bulgarian hotels. Based on a survey conducted among hotel enterprises, several key obstacles to outsourcing adoption are identified, including the risk of deterioration in service quality, difficulties in finding reliable service providers, loss of control over outsourced activities, concerns regarding the disclosure of confidential information, insufficient experience in managing and monitoring outsourcing contracts, and risks related to personnel management and organizational culture.</w:t>
      </w:r>
    </w:p>
    <w:p w14:paraId="6A402D85" w14:textId="77777777" w:rsidR="00203077" w:rsidRPr="00203077" w:rsidRDefault="00203077" w:rsidP="00123C5F">
      <w:pPr>
        <w:spacing w:after="0" w:line="240" w:lineRule="auto"/>
        <w:ind w:firstLine="708"/>
        <w:contextualSpacing/>
        <w:jc w:val="both"/>
        <w:rPr>
          <w:rFonts w:ascii="Times New Roman" w:hAnsi="Times New Roman" w:cs="Times New Roman"/>
          <w:sz w:val="26"/>
          <w:szCs w:val="26"/>
        </w:rPr>
      </w:pPr>
      <w:r w:rsidRPr="00203077">
        <w:rPr>
          <w:rFonts w:ascii="Times New Roman" w:hAnsi="Times New Roman" w:cs="Times New Roman"/>
          <w:sz w:val="26"/>
          <w:szCs w:val="26"/>
        </w:rPr>
        <w:t>The analysis demonstrates that despite these challenges, outsourcing offers significant opportunities for increasing organizational flexibility, optimizing resource utilization, and enabling hotel enterprises to adapt more effectively to a dynamic and uncertain business environment. The study emphasizes the importance of careful supplier selection, effective control mechanisms, and strategic management of outsourcing processes in order to achieve sustainable outcomes and enhance hotel competitiveness.</w:t>
      </w:r>
    </w:p>
    <w:p w14:paraId="001FC23E" w14:textId="375B69C5" w:rsidR="00203077" w:rsidRDefault="00203077" w:rsidP="00123C5F">
      <w:pPr>
        <w:spacing w:after="0" w:line="240" w:lineRule="auto"/>
        <w:ind w:firstLine="708"/>
        <w:contextualSpacing/>
        <w:jc w:val="both"/>
        <w:rPr>
          <w:rFonts w:ascii="Times New Roman" w:hAnsi="Times New Roman" w:cs="Times New Roman"/>
          <w:b/>
          <w:sz w:val="26"/>
          <w:szCs w:val="26"/>
        </w:rPr>
      </w:pPr>
      <w:r w:rsidRPr="00203077">
        <w:rPr>
          <w:rFonts w:ascii="Times New Roman" w:hAnsi="Times New Roman" w:cs="Times New Roman"/>
          <w:sz w:val="26"/>
          <w:szCs w:val="26"/>
        </w:rPr>
        <w:t>Keywords: outsourcing; hospitality industry; COVID-19; crisis management; outsourcing barriers; hotel management; service quality; competitiveness; organizational culture; risk management; human resources; crisis adaptation</w:t>
      </w:r>
      <w:r w:rsidRPr="00203077">
        <w:rPr>
          <w:rFonts w:ascii="Times New Roman" w:hAnsi="Times New Roman" w:cs="Times New Roman"/>
          <w:b/>
          <w:sz w:val="26"/>
          <w:szCs w:val="26"/>
        </w:rPr>
        <w:t>.</w:t>
      </w:r>
    </w:p>
    <w:p w14:paraId="7DD054ED" w14:textId="77777777" w:rsidR="00203077" w:rsidRPr="00F15B4C" w:rsidRDefault="00203077" w:rsidP="002A5CD6">
      <w:pPr>
        <w:spacing w:after="0" w:line="240" w:lineRule="auto"/>
        <w:contextualSpacing/>
        <w:jc w:val="both"/>
        <w:rPr>
          <w:rFonts w:ascii="Times New Roman" w:hAnsi="Times New Roman" w:cs="Times New Roman"/>
          <w:b/>
          <w:sz w:val="26"/>
          <w:szCs w:val="26"/>
          <w:lang w:val="en-US"/>
        </w:rPr>
      </w:pPr>
    </w:p>
    <w:p w14:paraId="2254AE4E" w14:textId="4213FFFD" w:rsidR="001B2270" w:rsidRPr="001B2270" w:rsidRDefault="001B2270" w:rsidP="00F15B4C">
      <w:pPr>
        <w:spacing w:after="0" w:line="240" w:lineRule="auto"/>
        <w:ind w:firstLine="708"/>
        <w:contextualSpacing/>
        <w:jc w:val="both"/>
        <w:rPr>
          <w:rFonts w:ascii="Times New Roman" w:hAnsi="Times New Roman" w:cs="Times New Roman"/>
          <w:b/>
          <w:sz w:val="26"/>
          <w:szCs w:val="26"/>
          <w:lang w:val="en-US"/>
        </w:rPr>
      </w:pPr>
      <w:r w:rsidRPr="001B2270">
        <w:rPr>
          <w:rFonts w:ascii="Times New Roman" w:hAnsi="Times New Roman" w:cs="Times New Roman"/>
          <w:b/>
          <w:sz w:val="26"/>
          <w:szCs w:val="26"/>
        </w:rPr>
        <w:lastRenderedPageBreak/>
        <w:t>69.30 Ilieva, G. “Market Segments of Varna Municipality in the Conditions of COVID-19” // Tourism, Education, Business: Proceedings of the International Scientific Conference organized by the College of Tourism – Burgas, 29–30 October 2021. Burgas: College of Tourism, “Prof. Dr. Assen Zlatarov” University, 2021, pp. 181–190. ISSN (online) 2738-893X.</w:t>
      </w:r>
    </w:p>
    <w:p w14:paraId="4A3058A2"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4849D291" w14:textId="77777777" w:rsidR="00E13780" w:rsidRPr="00E13780" w:rsidRDefault="00E13780" w:rsidP="00F15B4C">
      <w:pPr>
        <w:spacing w:after="0" w:line="240" w:lineRule="auto"/>
        <w:ind w:firstLine="708"/>
        <w:contextualSpacing/>
        <w:jc w:val="both"/>
        <w:rPr>
          <w:rFonts w:ascii="Times New Roman" w:hAnsi="Times New Roman" w:cs="Times New Roman"/>
          <w:sz w:val="26"/>
          <w:szCs w:val="26"/>
        </w:rPr>
      </w:pPr>
      <w:r w:rsidRPr="00E13780">
        <w:rPr>
          <w:rFonts w:ascii="Times New Roman" w:hAnsi="Times New Roman" w:cs="Times New Roman"/>
          <w:sz w:val="26"/>
          <w:szCs w:val="26"/>
        </w:rPr>
        <w:t>This paper analyzes the impact of the COVID-19 crisis on the main tourism market segments of Varna Municipality. Using statistical data on tourist arrivals, overnight stays, and market shares by nationality, the study examines changes in the structure of tourism demand before and during the pandemic.</w:t>
      </w:r>
    </w:p>
    <w:p w14:paraId="0B06C457" w14:textId="77777777" w:rsidR="00E13780" w:rsidRPr="00E13780" w:rsidRDefault="00E13780" w:rsidP="00F15B4C">
      <w:pPr>
        <w:spacing w:after="0" w:line="240" w:lineRule="auto"/>
        <w:ind w:firstLine="708"/>
        <w:contextualSpacing/>
        <w:jc w:val="both"/>
        <w:rPr>
          <w:rFonts w:ascii="Times New Roman" w:hAnsi="Times New Roman" w:cs="Times New Roman"/>
          <w:sz w:val="26"/>
          <w:szCs w:val="26"/>
        </w:rPr>
      </w:pPr>
      <w:r w:rsidRPr="00E13780">
        <w:rPr>
          <w:rFonts w:ascii="Times New Roman" w:hAnsi="Times New Roman" w:cs="Times New Roman"/>
          <w:sz w:val="26"/>
          <w:szCs w:val="26"/>
        </w:rPr>
        <w:t>The findings reveal that despite the significant decline in tourism indicators in 2020, signs of recovery emerged in 2021, driven primarily by the domestic tourism market and Romanian tourists. The analysis indicates a reduced dependence on traditional source markets such as Germany and Russia, alongside the growing importance of nearby and more accessible markets, including Romania, Poland, and Ukraine.</w:t>
      </w:r>
    </w:p>
    <w:p w14:paraId="2A55CEF7" w14:textId="77777777" w:rsidR="00E13780" w:rsidRPr="00E13780" w:rsidRDefault="00E13780" w:rsidP="00F15B4C">
      <w:pPr>
        <w:spacing w:after="0" w:line="240" w:lineRule="auto"/>
        <w:ind w:firstLine="708"/>
        <w:contextualSpacing/>
        <w:jc w:val="both"/>
        <w:rPr>
          <w:rFonts w:ascii="Times New Roman" w:hAnsi="Times New Roman" w:cs="Times New Roman"/>
          <w:sz w:val="26"/>
          <w:szCs w:val="26"/>
        </w:rPr>
      </w:pPr>
      <w:r w:rsidRPr="00E13780">
        <w:rPr>
          <w:rFonts w:ascii="Times New Roman" w:hAnsi="Times New Roman" w:cs="Times New Roman"/>
          <w:sz w:val="26"/>
          <w:szCs w:val="26"/>
        </w:rPr>
        <w:t>The study highlights the crucial role of domestic tourism in enhancing the resilience of the destination during times of crisis and emphasizes the need to adapt destination marketing strategies to the changing structure of tourism demand. These adjustments are essential for strengthening the competitiveness and sustainable recovery of Varna as a tourism destination.</w:t>
      </w:r>
    </w:p>
    <w:p w14:paraId="732A0FC0" w14:textId="27470A78" w:rsidR="00E13780" w:rsidRPr="00E13780" w:rsidRDefault="00E13780" w:rsidP="00F15B4C">
      <w:pPr>
        <w:spacing w:after="0" w:line="240" w:lineRule="auto"/>
        <w:ind w:firstLine="708"/>
        <w:contextualSpacing/>
        <w:jc w:val="both"/>
        <w:rPr>
          <w:rFonts w:ascii="Times New Roman" w:hAnsi="Times New Roman" w:cs="Times New Roman"/>
          <w:sz w:val="26"/>
          <w:szCs w:val="26"/>
        </w:rPr>
      </w:pPr>
      <w:r w:rsidRPr="00E13780">
        <w:rPr>
          <w:rFonts w:ascii="Times New Roman" w:hAnsi="Times New Roman" w:cs="Times New Roman"/>
          <w:sz w:val="26"/>
          <w:szCs w:val="26"/>
        </w:rPr>
        <w:t>Keywords: COVID-19; tourism market segments; Varna Municipality; tourism demand; domestic tourism; source markets; Romanian tourists; tourism market; tourist flows; tourism recovery; destination marketing; destination competitiveness.</w:t>
      </w:r>
    </w:p>
    <w:p w14:paraId="6E56E926" w14:textId="77777777" w:rsidR="00E13780" w:rsidRPr="00BB5382" w:rsidRDefault="00E13780" w:rsidP="002A5CD6">
      <w:pPr>
        <w:spacing w:after="0" w:line="240" w:lineRule="auto"/>
        <w:contextualSpacing/>
        <w:jc w:val="both"/>
        <w:rPr>
          <w:rFonts w:ascii="Times New Roman" w:hAnsi="Times New Roman" w:cs="Times New Roman"/>
          <w:b/>
          <w:sz w:val="26"/>
          <w:szCs w:val="26"/>
        </w:rPr>
      </w:pPr>
    </w:p>
    <w:p w14:paraId="5443ACCB" w14:textId="2FCA2E28" w:rsidR="00BF64F4" w:rsidRPr="00BF64F4" w:rsidRDefault="00BF64F4" w:rsidP="001B2270">
      <w:pPr>
        <w:spacing w:after="0" w:line="240" w:lineRule="auto"/>
        <w:ind w:firstLine="708"/>
        <w:contextualSpacing/>
        <w:jc w:val="both"/>
        <w:rPr>
          <w:rFonts w:ascii="Times New Roman" w:hAnsi="Times New Roman" w:cs="Times New Roman"/>
          <w:b/>
          <w:sz w:val="26"/>
          <w:szCs w:val="26"/>
          <w:lang w:val="en-US"/>
        </w:rPr>
      </w:pPr>
      <w:r w:rsidRPr="00BF64F4">
        <w:rPr>
          <w:rFonts w:ascii="Times New Roman" w:hAnsi="Times New Roman" w:cs="Times New Roman"/>
          <w:b/>
          <w:sz w:val="26"/>
          <w:szCs w:val="26"/>
        </w:rPr>
        <w:t>70.31 Ilieva, G., Markov, Y</w:t>
      </w:r>
      <w:r>
        <w:rPr>
          <w:rFonts w:ascii="Times New Roman" w:hAnsi="Times New Roman" w:cs="Times New Roman"/>
          <w:b/>
          <w:sz w:val="26"/>
          <w:szCs w:val="26"/>
          <w:lang w:val="en-US"/>
        </w:rPr>
        <w:t>a</w:t>
      </w:r>
      <w:r w:rsidRPr="00BF64F4">
        <w:rPr>
          <w:rFonts w:ascii="Times New Roman" w:hAnsi="Times New Roman" w:cs="Times New Roman"/>
          <w:b/>
          <w:sz w:val="26"/>
          <w:szCs w:val="26"/>
        </w:rPr>
        <w:t>. “Marketing Strategies for Enhancing the Competitiveness of Wine Tourism Destination” // In: Cultural Routes of the Balkans: Cultural Tourism, Concepts, Careers. Proceedings of the Scientific Round Table, 30.06.2022–04.07.2022, Kirkovo – Alexandroupolis. Shumen: “Episkop Konstantin Preslavski” University Press, 2022, pp. 66–77. ISBN 978-619-201-589-3.</w:t>
      </w:r>
    </w:p>
    <w:p w14:paraId="3BC50BF4"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3BB603CC" w14:textId="77777777" w:rsidR="00A43B2F" w:rsidRPr="00A43B2F" w:rsidRDefault="00A43B2F" w:rsidP="00EA1237">
      <w:pPr>
        <w:spacing w:after="0" w:line="240" w:lineRule="auto"/>
        <w:ind w:firstLine="708"/>
        <w:contextualSpacing/>
        <w:jc w:val="both"/>
        <w:rPr>
          <w:rFonts w:ascii="Times New Roman" w:hAnsi="Times New Roman" w:cs="Times New Roman"/>
          <w:sz w:val="26"/>
          <w:szCs w:val="26"/>
        </w:rPr>
      </w:pPr>
      <w:r w:rsidRPr="00A43B2F">
        <w:rPr>
          <w:rFonts w:ascii="Times New Roman" w:hAnsi="Times New Roman" w:cs="Times New Roman"/>
          <w:sz w:val="26"/>
          <w:szCs w:val="26"/>
        </w:rPr>
        <w:t>This paper examines marketing strategies for enhancing the competitiveness of wine tourism destinations in an increasingly competitive tourism market. The study analyzes the specific characteristics of wine tourism as a specialized form of tourism that combines winemaking, cultural heritage, gastronomy, local traditions, and tourism experiences. Particular emphasis is placed on the importance of destination positioning through the creation of a distinctive tourism image and the development of unique competitive advantages.</w:t>
      </w:r>
    </w:p>
    <w:p w14:paraId="6AEA1698" w14:textId="77777777" w:rsidR="00A43B2F" w:rsidRPr="00A43B2F" w:rsidRDefault="00A43B2F" w:rsidP="00EA1237">
      <w:pPr>
        <w:spacing w:after="0" w:line="240" w:lineRule="auto"/>
        <w:ind w:firstLine="708"/>
        <w:contextualSpacing/>
        <w:jc w:val="both"/>
        <w:rPr>
          <w:rFonts w:ascii="Times New Roman" w:hAnsi="Times New Roman" w:cs="Times New Roman"/>
          <w:sz w:val="26"/>
          <w:szCs w:val="26"/>
        </w:rPr>
      </w:pPr>
      <w:r w:rsidRPr="00A43B2F">
        <w:rPr>
          <w:rFonts w:ascii="Times New Roman" w:hAnsi="Times New Roman" w:cs="Times New Roman"/>
          <w:sz w:val="26"/>
          <w:szCs w:val="26"/>
        </w:rPr>
        <w:t>The paper discusses the main marketing strategies applied in the development of wine tourism destinations, including specialization, differentiation, and diversification strategies. Guidelines are proposed for creating attractive tourism products tailored to different market segments, as well as for integrating wine tourism with cultural, gastronomic, and recreational activities.</w:t>
      </w:r>
    </w:p>
    <w:p w14:paraId="71F51154" w14:textId="77777777" w:rsidR="00A43B2F" w:rsidRPr="00A43B2F" w:rsidRDefault="00A43B2F" w:rsidP="00EA1237">
      <w:pPr>
        <w:spacing w:after="0" w:line="240" w:lineRule="auto"/>
        <w:ind w:firstLine="708"/>
        <w:contextualSpacing/>
        <w:jc w:val="both"/>
        <w:rPr>
          <w:rFonts w:ascii="Times New Roman" w:hAnsi="Times New Roman" w:cs="Times New Roman"/>
          <w:sz w:val="26"/>
          <w:szCs w:val="26"/>
        </w:rPr>
      </w:pPr>
      <w:r w:rsidRPr="00A43B2F">
        <w:rPr>
          <w:rFonts w:ascii="Times New Roman" w:hAnsi="Times New Roman" w:cs="Times New Roman"/>
          <w:sz w:val="26"/>
          <w:szCs w:val="26"/>
        </w:rPr>
        <w:lastRenderedPageBreak/>
        <w:t>The study concludes that the successful management of wine tourism destinations requires the implementation of targeted marketing strategies aimed at increasing destination awareness, competitiveness, and sustainable development.</w:t>
      </w:r>
    </w:p>
    <w:p w14:paraId="7F0CF175" w14:textId="56365596" w:rsidR="00A43B2F" w:rsidRPr="00A43B2F" w:rsidRDefault="00A43B2F" w:rsidP="00EA1237">
      <w:pPr>
        <w:spacing w:after="0" w:line="240" w:lineRule="auto"/>
        <w:ind w:firstLine="708"/>
        <w:contextualSpacing/>
        <w:jc w:val="both"/>
        <w:rPr>
          <w:rFonts w:ascii="Times New Roman" w:hAnsi="Times New Roman" w:cs="Times New Roman"/>
          <w:sz w:val="26"/>
          <w:szCs w:val="26"/>
        </w:rPr>
      </w:pPr>
      <w:r w:rsidRPr="00A43B2F">
        <w:rPr>
          <w:rFonts w:ascii="Times New Roman" w:hAnsi="Times New Roman" w:cs="Times New Roman"/>
          <w:sz w:val="26"/>
          <w:szCs w:val="26"/>
        </w:rPr>
        <w:t>Keywords: wine tourism; tourism destination; competitiveness; marketing strategies; destination positioning; specialization; differentiation; diversification; tourism product; wine routes; gastronomic tourism; sustainable development</w:t>
      </w:r>
    </w:p>
    <w:p w14:paraId="08A5A7AE" w14:textId="77777777" w:rsidR="00A43B2F" w:rsidRPr="00BB5382" w:rsidRDefault="00A43B2F" w:rsidP="002A5CD6">
      <w:pPr>
        <w:spacing w:after="0" w:line="240" w:lineRule="auto"/>
        <w:contextualSpacing/>
        <w:jc w:val="both"/>
        <w:rPr>
          <w:rFonts w:ascii="Times New Roman" w:hAnsi="Times New Roman" w:cs="Times New Roman"/>
          <w:b/>
          <w:sz w:val="26"/>
          <w:szCs w:val="26"/>
        </w:rPr>
      </w:pPr>
    </w:p>
    <w:p w14:paraId="6E282179" w14:textId="7528E69F" w:rsidR="00BF64F4" w:rsidRPr="00BF64F4" w:rsidRDefault="00BF64F4" w:rsidP="00BF64F4">
      <w:pPr>
        <w:spacing w:after="0" w:line="240" w:lineRule="auto"/>
        <w:ind w:firstLine="708"/>
        <w:contextualSpacing/>
        <w:jc w:val="both"/>
        <w:rPr>
          <w:rFonts w:ascii="Times New Roman" w:hAnsi="Times New Roman" w:cs="Times New Roman"/>
          <w:b/>
          <w:sz w:val="26"/>
          <w:szCs w:val="26"/>
          <w:lang w:val="en-US"/>
        </w:rPr>
      </w:pPr>
      <w:r w:rsidRPr="00BF64F4">
        <w:rPr>
          <w:rFonts w:ascii="Times New Roman" w:hAnsi="Times New Roman" w:cs="Times New Roman"/>
          <w:b/>
          <w:sz w:val="26"/>
          <w:szCs w:val="26"/>
        </w:rPr>
        <w:t>71.32 Ilieva, G. “Application of Influencer Marketing in Tourism. Best Practices” // Tourism, Education, Business: Proceedings of the International Scientific Conference organized by the College of Tourism – Burgas, 07–08 October 2022. Burgas: College of Tourism, “Prof. Dr. Assen Zlatarov” University, 2022, pp. 91–100. ISSN 2738-893X.</w:t>
      </w:r>
    </w:p>
    <w:p w14:paraId="116865F6"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56C013F0" w14:textId="77777777" w:rsidR="007F5689" w:rsidRPr="007F5689" w:rsidRDefault="007F5689" w:rsidP="00BF64F4">
      <w:pPr>
        <w:spacing w:after="0" w:line="240" w:lineRule="auto"/>
        <w:ind w:firstLine="708"/>
        <w:contextualSpacing/>
        <w:jc w:val="both"/>
        <w:rPr>
          <w:rFonts w:ascii="Times New Roman" w:hAnsi="Times New Roman" w:cs="Times New Roman"/>
          <w:sz w:val="26"/>
          <w:szCs w:val="26"/>
        </w:rPr>
      </w:pPr>
      <w:r w:rsidRPr="007F5689">
        <w:rPr>
          <w:rFonts w:ascii="Times New Roman" w:hAnsi="Times New Roman" w:cs="Times New Roman"/>
          <w:sz w:val="26"/>
          <w:szCs w:val="26"/>
        </w:rPr>
        <w:t>This paper examines the application of influencer marketing in tourism as a contemporary tool for promoting tourism destinations, products, and services. The study analyzes the role of social media and influencers in shaping tourists’ preferences, building destination image, and influencing travel-related consumer decisions. It presents the theoretical foundations of influencer marketing and explores the factors that determine its effectiveness within the tourism sector.</w:t>
      </w:r>
    </w:p>
    <w:p w14:paraId="562C4D9B" w14:textId="77777777" w:rsidR="007F5689" w:rsidRPr="007F5689" w:rsidRDefault="007F5689" w:rsidP="00BF64F4">
      <w:pPr>
        <w:spacing w:after="0" w:line="240" w:lineRule="auto"/>
        <w:ind w:firstLine="708"/>
        <w:contextualSpacing/>
        <w:jc w:val="both"/>
        <w:rPr>
          <w:rFonts w:ascii="Times New Roman" w:hAnsi="Times New Roman" w:cs="Times New Roman"/>
          <w:sz w:val="26"/>
          <w:szCs w:val="26"/>
        </w:rPr>
      </w:pPr>
      <w:r w:rsidRPr="007F5689">
        <w:rPr>
          <w:rFonts w:ascii="Times New Roman" w:hAnsi="Times New Roman" w:cs="Times New Roman"/>
          <w:sz w:val="26"/>
          <w:szCs w:val="26"/>
        </w:rPr>
        <w:t>Through the analysis of successful international and national practices, the paper identifies effective models of cooperation between tourism organizations, destinations, and influencers. The findings demonstrate that influencer marketing generates a high level of audience engagement, enhances destination awareness, and exerts a significant influence on tourists’ intentions to visit destinations and purchase tourism products.</w:t>
      </w:r>
    </w:p>
    <w:p w14:paraId="2442AB68" w14:textId="77777777" w:rsidR="007F5689" w:rsidRPr="007F5689" w:rsidRDefault="007F5689" w:rsidP="007F5689">
      <w:pPr>
        <w:spacing w:after="0" w:line="240" w:lineRule="auto"/>
        <w:contextualSpacing/>
        <w:jc w:val="both"/>
        <w:rPr>
          <w:rFonts w:ascii="Times New Roman" w:hAnsi="Times New Roman" w:cs="Times New Roman"/>
          <w:sz w:val="26"/>
          <w:szCs w:val="26"/>
        </w:rPr>
      </w:pPr>
      <w:r w:rsidRPr="007F5689">
        <w:rPr>
          <w:rFonts w:ascii="Times New Roman" w:hAnsi="Times New Roman" w:cs="Times New Roman"/>
          <w:sz w:val="26"/>
          <w:szCs w:val="26"/>
        </w:rPr>
        <w:t>The study confirms the growing importance of influencers as an effective communication channel in contemporary tourism marketing and highlights their strategic role in destination promotion and digital marketing activities.</w:t>
      </w:r>
    </w:p>
    <w:p w14:paraId="23B1FE4A" w14:textId="717647D9" w:rsidR="007F5689" w:rsidRPr="007F5689" w:rsidRDefault="007F5689" w:rsidP="00BF64F4">
      <w:pPr>
        <w:spacing w:after="0" w:line="240" w:lineRule="auto"/>
        <w:ind w:firstLine="708"/>
        <w:contextualSpacing/>
        <w:jc w:val="both"/>
        <w:rPr>
          <w:rFonts w:ascii="Times New Roman" w:hAnsi="Times New Roman" w:cs="Times New Roman"/>
          <w:sz w:val="26"/>
          <w:szCs w:val="26"/>
        </w:rPr>
      </w:pPr>
      <w:r w:rsidRPr="007F5689">
        <w:rPr>
          <w:rFonts w:ascii="Times New Roman" w:hAnsi="Times New Roman" w:cs="Times New Roman"/>
          <w:sz w:val="26"/>
          <w:szCs w:val="26"/>
        </w:rPr>
        <w:t>Keywords: influencer marketing; social media; tourism marketing; tourism destination; destination image; digital marketing; influencers; consumer behavior; online communication; tourism promotion; Instagram; tourism products.</w:t>
      </w:r>
    </w:p>
    <w:p w14:paraId="528AFA2C" w14:textId="77777777" w:rsidR="00287EFC" w:rsidRPr="00BB5382" w:rsidRDefault="00287EFC" w:rsidP="002A5CD6">
      <w:pPr>
        <w:spacing w:after="0" w:line="240" w:lineRule="auto"/>
        <w:contextualSpacing/>
        <w:jc w:val="both"/>
        <w:rPr>
          <w:rFonts w:ascii="Times New Roman" w:hAnsi="Times New Roman" w:cs="Times New Roman"/>
          <w:b/>
          <w:sz w:val="26"/>
          <w:szCs w:val="26"/>
        </w:rPr>
      </w:pPr>
    </w:p>
    <w:p w14:paraId="7FAEC3F9" w14:textId="15C80022" w:rsidR="00BF64F4" w:rsidRPr="00BF64F4" w:rsidRDefault="00BF64F4" w:rsidP="00BF64F4">
      <w:pPr>
        <w:spacing w:after="0" w:line="240" w:lineRule="auto"/>
        <w:ind w:firstLine="708"/>
        <w:contextualSpacing/>
        <w:jc w:val="both"/>
        <w:rPr>
          <w:rFonts w:ascii="Times New Roman" w:hAnsi="Times New Roman" w:cs="Times New Roman"/>
          <w:b/>
          <w:sz w:val="26"/>
          <w:szCs w:val="26"/>
          <w:lang w:val="en-US"/>
        </w:rPr>
      </w:pPr>
      <w:r w:rsidRPr="00BF64F4">
        <w:rPr>
          <w:rFonts w:ascii="Times New Roman" w:hAnsi="Times New Roman" w:cs="Times New Roman"/>
          <w:b/>
          <w:sz w:val="26"/>
          <w:szCs w:val="26"/>
        </w:rPr>
        <w:t xml:space="preserve">72.33 Ilieva, G., Marinov, S. “Challenges for the Development of MICE Tourism in the Resort </w:t>
      </w:r>
      <w:r>
        <w:rPr>
          <w:rFonts w:ascii="Times New Roman" w:hAnsi="Times New Roman" w:cs="Times New Roman"/>
          <w:b/>
          <w:sz w:val="26"/>
          <w:szCs w:val="26"/>
          <w:lang w:val="en-US"/>
        </w:rPr>
        <w:t>“</w:t>
      </w:r>
      <w:r w:rsidRPr="00BF64F4">
        <w:rPr>
          <w:rFonts w:ascii="Times New Roman" w:hAnsi="Times New Roman" w:cs="Times New Roman"/>
          <w:b/>
          <w:sz w:val="26"/>
          <w:szCs w:val="26"/>
        </w:rPr>
        <w:t>St. St. Constantine and Helena</w:t>
      </w:r>
      <w:r>
        <w:rPr>
          <w:rFonts w:ascii="Times New Roman" w:hAnsi="Times New Roman" w:cs="Times New Roman"/>
          <w:b/>
          <w:sz w:val="26"/>
          <w:szCs w:val="26"/>
          <w:lang w:val="en-US"/>
        </w:rPr>
        <w:t>”</w:t>
      </w:r>
      <w:r w:rsidRPr="00BF64F4">
        <w:rPr>
          <w:rFonts w:ascii="Times New Roman" w:hAnsi="Times New Roman" w:cs="Times New Roman"/>
          <w:b/>
          <w:sz w:val="26"/>
          <w:szCs w:val="26"/>
        </w:rPr>
        <w:t xml:space="preserve"> // St. St. Constantine and Helena Resort – Models for the Development of Four-Season Tourism: Sixteenth Black Sea Tourism Forum, Varna, 30.09–01.10.2023. Varna: FIL Publishing House, 2023, pp. 67–88. ISBN 978-954-9741-60-5.</w:t>
      </w:r>
    </w:p>
    <w:p w14:paraId="6D1C4B6E"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30F94A7B" w14:textId="77777777" w:rsidR="007F5689" w:rsidRPr="007F5689" w:rsidRDefault="007F5689" w:rsidP="00BF64F4">
      <w:pPr>
        <w:spacing w:after="0" w:line="240" w:lineRule="auto"/>
        <w:ind w:firstLine="708"/>
        <w:contextualSpacing/>
        <w:jc w:val="both"/>
        <w:rPr>
          <w:rFonts w:ascii="Times New Roman" w:hAnsi="Times New Roman" w:cs="Times New Roman"/>
          <w:sz w:val="26"/>
          <w:szCs w:val="26"/>
        </w:rPr>
      </w:pPr>
      <w:r w:rsidRPr="007F5689">
        <w:rPr>
          <w:rFonts w:ascii="Times New Roman" w:hAnsi="Times New Roman" w:cs="Times New Roman"/>
          <w:sz w:val="26"/>
          <w:szCs w:val="26"/>
        </w:rPr>
        <w:t>This paper examines the opportunities and challenges associated with the development of the St. St. Constantine and Helena resort as a destination for MICE tourism (Meetings, Incentives, Conferences, and Exhibitions). The study analyzes the contemporary factors that determine the success of a MICE destination, including safety and security, transport accessibility, specialized convention infrastructure, service quality, attractions, leisure activities, and value for money.</w:t>
      </w:r>
    </w:p>
    <w:p w14:paraId="4D40C2BC" w14:textId="77777777" w:rsidR="007F5689" w:rsidRPr="007F5689" w:rsidRDefault="007F5689" w:rsidP="00BF64F4">
      <w:pPr>
        <w:spacing w:after="0" w:line="240" w:lineRule="auto"/>
        <w:ind w:firstLine="708"/>
        <w:contextualSpacing/>
        <w:jc w:val="both"/>
        <w:rPr>
          <w:rFonts w:ascii="Times New Roman" w:hAnsi="Times New Roman" w:cs="Times New Roman"/>
          <w:sz w:val="26"/>
          <w:szCs w:val="26"/>
        </w:rPr>
      </w:pPr>
      <w:r w:rsidRPr="007F5689">
        <w:rPr>
          <w:rFonts w:ascii="Times New Roman" w:hAnsi="Times New Roman" w:cs="Times New Roman"/>
          <w:sz w:val="26"/>
          <w:szCs w:val="26"/>
        </w:rPr>
        <w:t xml:space="preserve">Particular attention is given to the resort’s potential, which is based on its proximity to Varna, the presence of mineral springs, a high-quality hotel infrastructure, and opportunities for spa, wellness, health, and seaside tourism. At the same time, </w:t>
      </w:r>
      <w:r w:rsidRPr="007F5689">
        <w:rPr>
          <w:rFonts w:ascii="Times New Roman" w:hAnsi="Times New Roman" w:cs="Times New Roman"/>
          <w:sz w:val="26"/>
          <w:szCs w:val="26"/>
        </w:rPr>
        <w:lastRenderedPageBreak/>
        <w:t>several limitations are identified, including the absence of a large convention center, insufficient capacity of ballroom and exhibition facilities, seasonality, and the need for more active cooperative marketing and destination positioning.</w:t>
      </w:r>
    </w:p>
    <w:p w14:paraId="445FD6DA" w14:textId="77777777" w:rsidR="007F5689" w:rsidRPr="007F5689" w:rsidRDefault="007F5689" w:rsidP="00BF64F4">
      <w:pPr>
        <w:spacing w:after="0" w:line="240" w:lineRule="auto"/>
        <w:ind w:firstLine="708"/>
        <w:contextualSpacing/>
        <w:jc w:val="both"/>
        <w:rPr>
          <w:rFonts w:ascii="Times New Roman" w:hAnsi="Times New Roman" w:cs="Times New Roman"/>
          <w:sz w:val="26"/>
          <w:szCs w:val="26"/>
        </w:rPr>
      </w:pPr>
      <w:r w:rsidRPr="007F5689">
        <w:rPr>
          <w:rFonts w:ascii="Times New Roman" w:hAnsi="Times New Roman" w:cs="Times New Roman"/>
          <w:sz w:val="26"/>
          <w:szCs w:val="26"/>
        </w:rPr>
        <w:t>The study highlights that the development of MICE tourism can contribute significantly to transforming the resort into a year-round tourism destination by reducing seasonality and improving the utilization of tourism infrastructure throughout the year.</w:t>
      </w:r>
    </w:p>
    <w:p w14:paraId="05B54AE8" w14:textId="58A36A25" w:rsidR="007F5689" w:rsidRPr="007F5689" w:rsidRDefault="007F5689" w:rsidP="00BF64F4">
      <w:pPr>
        <w:spacing w:after="0" w:line="240" w:lineRule="auto"/>
        <w:ind w:firstLine="708"/>
        <w:contextualSpacing/>
        <w:jc w:val="both"/>
        <w:rPr>
          <w:rFonts w:ascii="Times New Roman" w:hAnsi="Times New Roman" w:cs="Times New Roman"/>
          <w:sz w:val="26"/>
          <w:szCs w:val="26"/>
        </w:rPr>
      </w:pPr>
      <w:r w:rsidRPr="007F5689">
        <w:rPr>
          <w:rFonts w:ascii="Times New Roman" w:hAnsi="Times New Roman" w:cs="Times New Roman"/>
          <w:sz w:val="26"/>
          <w:szCs w:val="26"/>
        </w:rPr>
        <w:t>Keywords: MICE tourism; convention tourism; business events; St. St. Constantine and Helena resort; tourism destination; convention infrastructure; transport accessibility; spa and wellness tourism; year-round tourism; destination marketing; service quality; competitiveness.</w:t>
      </w:r>
    </w:p>
    <w:p w14:paraId="15FB6BC7" w14:textId="77777777" w:rsidR="00371BC3" w:rsidRPr="007F5689" w:rsidRDefault="00371BC3" w:rsidP="002A5CD6">
      <w:pPr>
        <w:spacing w:after="0" w:line="240" w:lineRule="auto"/>
        <w:contextualSpacing/>
        <w:jc w:val="both"/>
        <w:rPr>
          <w:rFonts w:ascii="Times New Roman" w:hAnsi="Times New Roman" w:cs="Times New Roman"/>
          <w:sz w:val="26"/>
          <w:szCs w:val="26"/>
        </w:rPr>
      </w:pPr>
    </w:p>
    <w:p w14:paraId="37D90A95" w14:textId="26C62A63" w:rsidR="00025E72" w:rsidRPr="00025E72" w:rsidRDefault="00025E72" w:rsidP="00025E72">
      <w:pPr>
        <w:spacing w:after="0" w:line="240" w:lineRule="auto"/>
        <w:ind w:firstLine="708"/>
        <w:contextualSpacing/>
        <w:jc w:val="both"/>
        <w:rPr>
          <w:rFonts w:ascii="Times New Roman" w:hAnsi="Times New Roman" w:cs="Times New Roman"/>
          <w:b/>
          <w:sz w:val="26"/>
          <w:szCs w:val="26"/>
          <w:lang w:val="en-US"/>
        </w:rPr>
      </w:pPr>
      <w:r w:rsidRPr="00025E72">
        <w:rPr>
          <w:rFonts w:ascii="Times New Roman" w:hAnsi="Times New Roman" w:cs="Times New Roman"/>
          <w:b/>
          <w:bCs/>
          <w:sz w:val="26"/>
          <w:szCs w:val="26"/>
          <w:lang w:val="en-US"/>
        </w:rPr>
        <w:t>73.34 Ilieva, G. “Hospitality Supply – State and Development Trends” // Tourism, Education, Business: Proceedings of the International Scientific Conference organized by the College of Tourism – Burgas, 06–07 October 2023. pp. 61–70. ISSN 2738-893X.</w:t>
      </w:r>
    </w:p>
    <w:p w14:paraId="7186BC96"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0FC10EB0" w14:textId="77777777" w:rsidR="00227CC6" w:rsidRPr="00227CC6" w:rsidRDefault="00227CC6" w:rsidP="00025E72">
      <w:pPr>
        <w:spacing w:after="0" w:line="240" w:lineRule="auto"/>
        <w:ind w:firstLine="708"/>
        <w:contextualSpacing/>
        <w:jc w:val="both"/>
        <w:rPr>
          <w:rFonts w:ascii="Times New Roman" w:hAnsi="Times New Roman" w:cs="Times New Roman"/>
          <w:sz w:val="26"/>
          <w:szCs w:val="26"/>
        </w:rPr>
      </w:pPr>
      <w:r w:rsidRPr="00227CC6">
        <w:rPr>
          <w:rFonts w:ascii="Times New Roman" w:hAnsi="Times New Roman" w:cs="Times New Roman"/>
          <w:sz w:val="26"/>
          <w:szCs w:val="26"/>
        </w:rPr>
        <w:t>This paper presents the current state and major trends in the development of hotel supply at the global, European, and national levels. It examines the theoretical foundations of hotel supply, its quantitative and qualitative characteristics, and the factors that influence its development.</w:t>
      </w:r>
    </w:p>
    <w:p w14:paraId="1E524A70" w14:textId="77777777" w:rsidR="00227CC6" w:rsidRPr="00227CC6" w:rsidRDefault="00227CC6" w:rsidP="00025E72">
      <w:pPr>
        <w:spacing w:after="0" w:line="240" w:lineRule="auto"/>
        <w:ind w:firstLine="708"/>
        <w:contextualSpacing/>
        <w:jc w:val="both"/>
        <w:rPr>
          <w:rFonts w:ascii="Times New Roman" w:hAnsi="Times New Roman" w:cs="Times New Roman"/>
          <w:sz w:val="26"/>
          <w:szCs w:val="26"/>
        </w:rPr>
      </w:pPr>
      <w:r w:rsidRPr="00227CC6">
        <w:rPr>
          <w:rFonts w:ascii="Times New Roman" w:hAnsi="Times New Roman" w:cs="Times New Roman"/>
          <w:sz w:val="26"/>
          <w:szCs w:val="26"/>
        </w:rPr>
        <w:t>The study analyzes data on the number of accommodation establishments, bed capacity, occupancy rates, and the structure of hotel supply in Bulgaria, Europe, and worldwide. The findings indicate a recovery of the hospitality sector following the COVID-19 crisis, although persistent challenges remain, including seasonality, uneven territorial distribution of accommodation facilities, and lower occupancy rates in Bulgaria compared to competing European destinations.</w:t>
      </w:r>
    </w:p>
    <w:p w14:paraId="1EB391CA" w14:textId="77777777" w:rsidR="00227CC6" w:rsidRPr="00227CC6" w:rsidRDefault="00227CC6" w:rsidP="00025E72">
      <w:pPr>
        <w:spacing w:after="0" w:line="240" w:lineRule="auto"/>
        <w:ind w:firstLine="708"/>
        <w:contextualSpacing/>
        <w:jc w:val="both"/>
        <w:rPr>
          <w:rFonts w:ascii="Times New Roman" w:hAnsi="Times New Roman" w:cs="Times New Roman"/>
          <w:sz w:val="26"/>
          <w:szCs w:val="26"/>
        </w:rPr>
      </w:pPr>
      <w:r w:rsidRPr="00227CC6">
        <w:rPr>
          <w:rFonts w:ascii="Times New Roman" w:hAnsi="Times New Roman" w:cs="Times New Roman"/>
          <w:sz w:val="26"/>
          <w:szCs w:val="26"/>
        </w:rPr>
        <w:t>Several key trends are identified, including the growing role of hotel chains, the expansion of the luxury hospitality segment, increased service personalization, technological advancement, corporate social responsibility, and the search for sustainable development models in the hospitality industry.</w:t>
      </w:r>
    </w:p>
    <w:p w14:paraId="1B4027FC" w14:textId="379AEF79" w:rsidR="00227CC6" w:rsidRPr="00227CC6" w:rsidRDefault="00227CC6" w:rsidP="00025E72">
      <w:pPr>
        <w:spacing w:after="0" w:line="240" w:lineRule="auto"/>
        <w:ind w:firstLine="708"/>
        <w:contextualSpacing/>
        <w:jc w:val="both"/>
        <w:rPr>
          <w:rFonts w:ascii="Times New Roman" w:hAnsi="Times New Roman" w:cs="Times New Roman"/>
          <w:sz w:val="26"/>
          <w:szCs w:val="26"/>
        </w:rPr>
      </w:pPr>
      <w:r w:rsidRPr="00227CC6">
        <w:rPr>
          <w:rFonts w:ascii="Times New Roman" w:hAnsi="Times New Roman" w:cs="Times New Roman"/>
          <w:sz w:val="26"/>
          <w:szCs w:val="26"/>
        </w:rPr>
        <w:t>Keywords: hotel supply; hospitality industry; accommodation establishments; bed capacity; hotel market; occupancy; hotel chains; seasonality; technological innovation; sustainability; corporate social responsibility; Bulgaria.</w:t>
      </w:r>
    </w:p>
    <w:p w14:paraId="673E1F6F" w14:textId="77777777" w:rsidR="00371BC3" w:rsidRPr="00BB5382" w:rsidRDefault="00371BC3" w:rsidP="002A5CD6">
      <w:pPr>
        <w:spacing w:after="0" w:line="240" w:lineRule="auto"/>
        <w:contextualSpacing/>
        <w:jc w:val="both"/>
        <w:rPr>
          <w:rFonts w:ascii="Times New Roman" w:hAnsi="Times New Roman" w:cs="Times New Roman"/>
          <w:b/>
          <w:sz w:val="26"/>
          <w:szCs w:val="26"/>
        </w:rPr>
      </w:pPr>
    </w:p>
    <w:p w14:paraId="2F635872" w14:textId="0E788B72" w:rsidR="002A5CD6" w:rsidRDefault="002A5CD6" w:rsidP="00025E72">
      <w:pPr>
        <w:spacing w:after="0" w:line="240" w:lineRule="auto"/>
        <w:ind w:firstLine="708"/>
        <w:contextualSpacing/>
        <w:jc w:val="both"/>
        <w:rPr>
          <w:rFonts w:ascii="Times New Roman" w:hAnsi="Times New Roman" w:cs="Times New Roman"/>
          <w:b/>
          <w:sz w:val="26"/>
          <w:szCs w:val="26"/>
        </w:rPr>
      </w:pPr>
      <w:r w:rsidRPr="00BB5382">
        <w:rPr>
          <w:rFonts w:ascii="Times New Roman" w:hAnsi="Times New Roman" w:cs="Times New Roman"/>
          <w:b/>
          <w:sz w:val="26"/>
          <w:szCs w:val="26"/>
        </w:rPr>
        <w:t>7</w:t>
      </w:r>
      <w:r w:rsidR="00371BC3">
        <w:rPr>
          <w:rFonts w:ascii="Times New Roman" w:hAnsi="Times New Roman" w:cs="Times New Roman"/>
          <w:b/>
          <w:sz w:val="26"/>
          <w:szCs w:val="26"/>
        </w:rPr>
        <w:t>4</w:t>
      </w:r>
      <w:r w:rsidRPr="00BB5382">
        <w:rPr>
          <w:rFonts w:ascii="Times New Roman" w:hAnsi="Times New Roman" w:cs="Times New Roman"/>
          <w:b/>
          <w:sz w:val="26"/>
          <w:szCs w:val="26"/>
        </w:rPr>
        <w:t>.3</w:t>
      </w:r>
      <w:r w:rsidR="00371BC3">
        <w:rPr>
          <w:rFonts w:ascii="Times New Roman" w:hAnsi="Times New Roman" w:cs="Times New Roman"/>
          <w:b/>
          <w:sz w:val="26"/>
          <w:szCs w:val="26"/>
        </w:rPr>
        <w:t>5</w:t>
      </w:r>
      <w:r w:rsidRPr="00BB5382">
        <w:rPr>
          <w:rFonts w:ascii="Times New Roman" w:hAnsi="Times New Roman" w:cs="Times New Roman"/>
          <w:b/>
          <w:sz w:val="26"/>
          <w:szCs w:val="26"/>
        </w:rPr>
        <w:t xml:space="preserve"> Ilieva, G. (2023), The role of the influencers for the development of cultural and heritage tourism, HERiPRENEURSHIP,</w:t>
      </w:r>
      <w:r w:rsidR="00025E72">
        <w:rPr>
          <w:rFonts w:ascii="Times New Roman" w:hAnsi="Times New Roman" w:cs="Times New Roman"/>
          <w:b/>
          <w:sz w:val="26"/>
          <w:szCs w:val="26"/>
          <w:lang w:val="en-US"/>
        </w:rPr>
        <w:t xml:space="preserve"> </w:t>
      </w:r>
      <w:r w:rsidRPr="00BB5382">
        <w:rPr>
          <w:rFonts w:ascii="Times New Roman" w:hAnsi="Times New Roman" w:cs="Times New Roman"/>
          <w:b/>
          <w:sz w:val="26"/>
          <w:szCs w:val="26"/>
        </w:rPr>
        <w:t>Sustainable Tourism, Heritage Management and the Cultural and Creative Industries: Creating New Investment Opportunities at Places of Cultural Significance, Proceedings of an International Conference,</w:t>
      </w:r>
      <w:r w:rsidR="00025E72">
        <w:rPr>
          <w:rFonts w:ascii="Times New Roman" w:hAnsi="Times New Roman" w:cs="Times New Roman"/>
          <w:b/>
          <w:sz w:val="26"/>
          <w:szCs w:val="26"/>
          <w:lang w:val="en-US"/>
        </w:rPr>
        <w:t xml:space="preserve"> </w:t>
      </w:r>
      <w:r w:rsidRPr="00BB5382">
        <w:rPr>
          <w:rFonts w:ascii="Times New Roman" w:hAnsi="Times New Roman" w:cs="Times New Roman"/>
          <w:b/>
          <w:sz w:val="26"/>
          <w:szCs w:val="26"/>
        </w:rPr>
        <w:t>Tulcea, June 8th-9th 2023, Biblioteca Istro-Pontica. Seria Patrimonium 11, Mega Publishing House, p.17-26, ISBN 978-606-020-654-5</w:t>
      </w:r>
    </w:p>
    <w:p w14:paraId="16611E98"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7D1FC12D" w14:textId="2C2D458E" w:rsidR="002462ED" w:rsidRPr="002462ED" w:rsidRDefault="002462ED" w:rsidP="00025E72">
      <w:pPr>
        <w:autoSpaceDE w:val="0"/>
        <w:autoSpaceDN w:val="0"/>
        <w:adjustRightInd w:val="0"/>
        <w:spacing w:after="0" w:line="240" w:lineRule="auto"/>
        <w:ind w:firstLine="708"/>
        <w:jc w:val="both"/>
        <w:rPr>
          <w:rFonts w:ascii="Times New Roman" w:hAnsi="Times New Roman" w:cs="Times New Roman"/>
          <w:sz w:val="26"/>
          <w:szCs w:val="26"/>
          <w:lang w:val="en-US"/>
        </w:rPr>
      </w:pPr>
      <w:r w:rsidRPr="002462ED">
        <w:rPr>
          <w:rFonts w:ascii="Times New Roman" w:hAnsi="Times New Roman" w:cs="Times New Roman"/>
          <w:sz w:val="26"/>
          <w:szCs w:val="26"/>
          <w:lang w:val="en-US"/>
        </w:rPr>
        <w:t>Over the last decade, Social Media has been opening up new opportunities for marketing</w:t>
      </w:r>
      <w:r>
        <w:rPr>
          <w:rFonts w:ascii="Times New Roman" w:hAnsi="Times New Roman" w:cs="Times New Roman"/>
          <w:sz w:val="26"/>
          <w:szCs w:val="26"/>
        </w:rPr>
        <w:t xml:space="preserve"> </w:t>
      </w:r>
      <w:r w:rsidRPr="002462ED">
        <w:rPr>
          <w:rFonts w:ascii="Times New Roman" w:hAnsi="Times New Roman" w:cs="Times New Roman"/>
          <w:sz w:val="26"/>
          <w:szCs w:val="26"/>
          <w:lang w:val="en-US"/>
        </w:rPr>
        <w:t>in tourism. Guests have become ″promoters″ of the destinations they visit, sharing their</w:t>
      </w:r>
      <w:r>
        <w:rPr>
          <w:rFonts w:ascii="Times New Roman" w:hAnsi="Times New Roman" w:cs="Times New Roman"/>
          <w:sz w:val="26"/>
          <w:szCs w:val="26"/>
        </w:rPr>
        <w:t xml:space="preserve"> </w:t>
      </w:r>
      <w:r w:rsidRPr="002462ED">
        <w:rPr>
          <w:rFonts w:ascii="Times New Roman" w:hAnsi="Times New Roman" w:cs="Times New Roman"/>
          <w:sz w:val="26"/>
          <w:szCs w:val="26"/>
          <w:lang w:val="en-US"/>
        </w:rPr>
        <w:t>impressions with their followers and friends through the ″Social Media world″. Culture and history</w:t>
      </w:r>
      <w:r>
        <w:rPr>
          <w:rFonts w:ascii="Times New Roman" w:hAnsi="Times New Roman" w:cs="Times New Roman"/>
          <w:sz w:val="26"/>
          <w:szCs w:val="26"/>
        </w:rPr>
        <w:t xml:space="preserve"> </w:t>
      </w:r>
      <w:r w:rsidRPr="002462ED">
        <w:rPr>
          <w:rFonts w:ascii="Times New Roman" w:hAnsi="Times New Roman" w:cs="Times New Roman"/>
          <w:sz w:val="26"/>
          <w:szCs w:val="26"/>
          <w:lang w:val="en-US"/>
        </w:rPr>
        <w:t>are among the most important resources for a destination in order to attract visitors. Guests trust</w:t>
      </w:r>
      <w:r>
        <w:rPr>
          <w:rFonts w:ascii="Times New Roman" w:hAnsi="Times New Roman" w:cs="Times New Roman"/>
          <w:sz w:val="26"/>
          <w:szCs w:val="26"/>
        </w:rPr>
        <w:t xml:space="preserve"> </w:t>
      </w:r>
      <w:r w:rsidRPr="002462ED">
        <w:rPr>
          <w:rFonts w:ascii="Times New Roman" w:hAnsi="Times New Roman" w:cs="Times New Roman"/>
          <w:sz w:val="26"/>
          <w:szCs w:val="26"/>
          <w:lang w:val="en-US"/>
        </w:rPr>
        <w:t xml:space="preserve">other guests and influencers more than official </w:t>
      </w:r>
      <w:r w:rsidRPr="002462ED">
        <w:rPr>
          <w:rFonts w:ascii="Times New Roman" w:hAnsi="Times New Roman" w:cs="Times New Roman"/>
          <w:sz w:val="26"/>
          <w:szCs w:val="26"/>
          <w:lang w:val="en-US"/>
        </w:rPr>
        <w:lastRenderedPageBreak/>
        <w:t>marketing organizations. That is why in order to</w:t>
      </w:r>
      <w:r>
        <w:rPr>
          <w:rFonts w:ascii="Times New Roman" w:hAnsi="Times New Roman" w:cs="Times New Roman"/>
          <w:sz w:val="26"/>
          <w:szCs w:val="26"/>
        </w:rPr>
        <w:t xml:space="preserve"> </w:t>
      </w:r>
      <w:r w:rsidRPr="002462ED">
        <w:rPr>
          <w:rFonts w:ascii="Times New Roman" w:hAnsi="Times New Roman" w:cs="Times New Roman"/>
          <w:sz w:val="26"/>
          <w:szCs w:val="26"/>
          <w:lang w:val="en-US"/>
        </w:rPr>
        <w:t>capture the attention and interest of a broad public, marketers begin more and more to link cultural</w:t>
      </w:r>
      <w:r>
        <w:rPr>
          <w:rFonts w:ascii="Times New Roman" w:hAnsi="Times New Roman" w:cs="Times New Roman"/>
          <w:sz w:val="26"/>
          <w:szCs w:val="26"/>
        </w:rPr>
        <w:t xml:space="preserve"> </w:t>
      </w:r>
      <w:r w:rsidRPr="002462ED">
        <w:rPr>
          <w:rFonts w:ascii="Times New Roman" w:hAnsi="Times New Roman" w:cs="Times New Roman"/>
          <w:sz w:val="26"/>
          <w:szCs w:val="26"/>
          <w:lang w:val="en-US"/>
        </w:rPr>
        <w:t>attractions to an emotional story. They use communication technologies, like social media to</w:t>
      </w:r>
      <w:r>
        <w:rPr>
          <w:rFonts w:ascii="Times New Roman" w:hAnsi="Times New Roman" w:cs="Times New Roman"/>
          <w:sz w:val="26"/>
          <w:szCs w:val="26"/>
        </w:rPr>
        <w:t xml:space="preserve"> </w:t>
      </w:r>
      <w:r w:rsidRPr="002462ED">
        <w:rPr>
          <w:rFonts w:ascii="Times New Roman" w:hAnsi="Times New Roman" w:cs="Times New Roman"/>
          <w:sz w:val="26"/>
          <w:szCs w:val="26"/>
          <w:lang w:val="en-US"/>
        </w:rPr>
        <w:t>deliver their content in an interesting way to the potential guests. Tourism and culture - both have</w:t>
      </w:r>
      <w:r>
        <w:rPr>
          <w:rFonts w:ascii="Times New Roman" w:hAnsi="Times New Roman" w:cs="Times New Roman"/>
          <w:sz w:val="26"/>
          <w:szCs w:val="26"/>
        </w:rPr>
        <w:t xml:space="preserve"> </w:t>
      </w:r>
      <w:r w:rsidRPr="002462ED">
        <w:rPr>
          <w:rFonts w:ascii="Times New Roman" w:hAnsi="Times New Roman" w:cs="Times New Roman"/>
          <w:sz w:val="26"/>
          <w:szCs w:val="26"/>
          <w:lang w:val="en-US"/>
        </w:rPr>
        <w:t>a lot to do with emotions and experience. The usage of Social Media and Influencers is perfect way</w:t>
      </w:r>
      <w:r>
        <w:rPr>
          <w:rFonts w:ascii="Times New Roman" w:hAnsi="Times New Roman" w:cs="Times New Roman"/>
          <w:sz w:val="26"/>
          <w:szCs w:val="26"/>
        </w:rPr>
        <w:t xml:space="preserve"> </w:t>
      </w:r>
      <w:r w:rsidRPr="002462ED">
        <w:rPr>
          <w:rFonts w:ascii="Times New Roman" w:hAnsi="Times New Roman" w:cs="Times New Roman"/>
          <w:sz w:val="26"/>
          <w:szCs w:val="26"/>
          <w:lang w:val="en-US"/>
        </w:rPr>
        <w:t>to provoke emotion and ″influence″ experience in cultural tourism. The aim of this study is to</w:t>
      </w:r>
      <w:r>
        <w:rPr>
          <w:rFonts w:ascii="Times New Roman" w:hAnsi="Times New Roman" w:cs="Times New Roman"/>
          <w:sz w:val="26"/>
          <w:szCs w:val="26"/>
        </w:rPr>
        <w:t xml:space="preserve"> </w:t>
      </w:r>
      <w:r w:rsidRPr="002462ED">
        <w:rPr>
          <w:rFonts w:ascii="Times New Roman" w:hAnsi="Times New Roman" w:cs="Times New Roman"/>
          <w:sz w:val="26"/>
          <w:szCs w:val="26"/>
          <w:lang w:val="en-US"/>
        </w:rPr>
        <w:t>determine the influence of social media and Influencers in promoting cultural and heritage tourism</w:t>
      </w:r>
      <w:r>
        <w:rPr>
          <w:rFonts w:ascii="Times New Roman" w:hAnsi="Times New Roman" w:cs="Times New Roman"/>
          <w:sz w:val="26"/>
          <w:szCs w:val="26"/>
        </w:rPr>
        <w:t xml:space="preserve"> </w:t>
      </w:r>
      <w:r w:rsidRPr="002462ED">
        <w:rPr>
          <w:rFonts w:ascii="Times New Roman" w:hAnsi="Times New Roman" w:cs="Times New Roman"/>
          <w:sz w:val="26"/>
          <w:szCs w:val="26"/>
          <w:lang w:val="en-US"/>
        </w:rPr>
        <w:t>and analyze good examples of social media marketing promotion forms used to boost the interest</w:t>
      </w:r>
      <w:r>
        <w:rPr>
          <w:rFonts w:ascii="Times New Roman" w:hAnsi="Times New Roman" w:cs="Times New Roman"/>
          <w:sz w:val="26"/>
          <w:szCs w:val="26"/>
        </w:rPr>
        <w:t xml:space="preserve"> </w:t>
      </w:r>
      <w:r w:rsidRPr="002462ED">
        <w:rPr>
          <w:rFonts w:ascii="Times New Roman" w:hAnsi="Times New Roman" w:cs="Times New Roman"/>
          <w:sz w:val="26"/>
          <w:szCs w:val="26"/>
          <w:lang w:val="en-US"/>
        </w:rPr>
        <w:t>in cultural tourism.</w:t>
      </w:r>
    </w:p>
    <w:p w14:paraId="04491F9D" w14:textId="3CCB0F64" w:rsidR="002462ED" w:rsidRPr="002462ED" w:rsidRDefault="002462ED" w:rsidP="00025E72">
      <w:pPr>
        <w:autoSpaceDE w:val="0"/>
        <w:autoSpaceDN w:val="0"/>
        <w:adjustRightInd w:val="0"/>
        <w:spacing w:after="0" w:line="240" w:lineRule="auto"/>
        <w:ind w:firstLine="708"/>
        <w:jc w:val="both"/>
        <w:rPr>
          <w:rFonts w:ascii="Times New Roman" w:hAnsi="Times New Roman" w:cs="Times New Roman"/>
          <w:b/>
          <w:sz w:val="26"/>
          <w:szCs w:val="26"/>
        </w:rPr>
      </w:pPr>
      <w:r w:rsidRPr="00025E72">
        <w:rPr>
          <w:rFonts w:ascii="Times New Roman" w:hAnsi="Times New Roman" w:cs="Times New Roman"/>
          <w:sz w:val="26"/>
          <w:szCs w:val="26"/>
          <w:lang w:val="en-US"/>
        </w:rPr>
        <w:t>Keywords</w:t>
      </w:r>
      <w:r w:rsidRPr="002462ED">
        <w:rPr>
          <w:rFonts w:ascii="Times New Roman" w:hAnsi="Times New Roman" w:cs="Times New Roman"/>
          <w:sz w:val="26"/>
          <w:szCs w:val="26"/>
          <w:lang w:val="en-US"/>
        </w:rPr>
        <w:t>: Social media, influencers, Cultural Tourism, Heritage Tourism, influence, emotions,</w:t>
      </w:r>
      <w:r w:rsidR="00BA2EF2">
        <w:rPr>
          <w:rFonts w:ascii="Times New Roman" w:hAnsi="Times New Roman" w:cs="Times New Roman"/>
          <w:sz w:val="26"/>
          <w:szCs w:val="26"/>
        </w:rPr>
        <w:t xml:space="preserve"> </w:t>
      </w:r>
      <w:r w:rsidRPr="002462ED">
        <w:rPr>
          <w:rFonts w:ascii="Times New Roman" w:hAnsi="Times New Roman" w:cs="Times New Roman"/>
          <w:sz w:val="26"/>
          <w:szCs w:val="26"/>
          <w:lang w:val="en-US"/>
        </w:rPr>
        <w:t>experience.</w:t>
      </w:r>
    </w:p>
    <w:p w14:paraId="2CB2ED16" w14:textId="77777777" w:rsidR="00371BC3" w:rsidRPr="00BB5382" w:rsidRDefault="00371BC3" w:rsidP="002A5CD6">
      <w:pPr>
        <w:spacing w:after="0" w:line="240" w:lineRule="auto"/>
        <w:contextualSpacing/>
        <w:jc w:val="both"/>
        <w:rPr>
          <w:rFonts w:ascii="Times New Roman" w:hAnsi="Times New Roman" w:cs="Times New Roman"/>
          <w:b/>
          <w:sz w:val="26"/>
          <w:szCs w:val="26"/>
        </w:rPr>
      </w:pPr>
    </w:p>
    <w:p w14:paraId="0AA5D387" w14:textId="6047FBB9" w:rsidR="00AF7F37" w:rsidRPr="00AF7F37" w:rsidRDefault="00AF7F37" w:rsidP="00025E72">
      <w:pPr>
        <w:spacing w:after="0" w:line="240" w:lineRule="auto"/>
        <w:ind w:firstLine="708"/>
        <w:contextualSpacing/>
        <w:jc w:val="both"/>
        <w:rPr>
          <w:rFonts w:ascii="Times New Roman" w:hAnsi="Times New Roman" w:cs="Times New Roman"/>
          <w:b/>
          <w:sz w:val="26"/>
          <w:szCs w:val="26"/>
          <w:lang w:val="en-US"/>
        </w:rPr>
      </w:pPr>
      <w:r w:rsidRPr="00AF7F37">
        <w:rPr>
          <w:rFonts w:ascii="Times New Roman" w:hAnsi="Times New Roman" w:cs="Times New Roman"/>
          <w:b/>
          <w:sz w:val="26"/>
          <w:szCs w:val="26"/>
        </w:rPr>
        <w:t xml:space="preserve">75.36 Lukanova, G., Ilieva, G. (2024). “Self-Service Digital Technologies in Hospitality – Benefit or Challenge” // Proceedings of the International Scientific and Practical Conference “Global Influences and Development Priorities of Tourism”, New Bulgarian University, </w:t>
      </w:r>
      <w:r w:rsidRPr="002B54C6">
        <w:rPr>
          <w:rFonts w:ascii="Times New Roman" w:hAnsi="Times New Roman" w:cs="Times New Roman"/>
          <w:b/>
          <w:sz w:val="26"/>
          <w:szCs w:val="26"/>
        </w:rPr>
        <w:t>Asconi-</w:t>
      </w:r>
      <w:r w:rsidR="002B54C6" w:rsidRPr="002B54C6">
        <w:rPr>
          <w:rFonts w:ascii="Times New Roman" w:hAnsi="Times New Roman" w:cs="Times New Roman"/>
          <w:b/>
          <w:sz w:val="26"/>
          <w:szCs w:val="26"/>
          <w:lang w:val="en-US"/>
        </w:rPr>
        <w:t>Publishing House</w:t>
      </w:r>
      <w:r w:rsidRPr="00AF7F37">
        <w:rPr>
          <w:rFonts w:ascii="Times New Roman" w:hAnsi="Times New Roman" w:cs="Times New Roman"/>
          <w:b/>
          <w:sz w:val="26"/>
          <w:szCs w:val="26"/>
        </w:rPr>
        <w:t>, Sofia, 2024, ISBN 978-954-383-154-8, pp. 125–138.</w:t>
      </w:r>
    </w:p>
    <w:p w14:paraId="61B0084B"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73F724D6" w14:textId="77777777" w:rsidR="00025E72" w:rsidRDefault="00AB7DFC" w:rsidP="00025E72">
      <w:pPr>
        <w:spacing w:after="0" w:line="240" w:lineRule="auto"/>
        <w:ind w:firstLine="708"/>
        <w:contextualSpacing/>
        <w:jc w:val="both"/>
        <w:rPr>
          <w:rFonts w:ascii="Times New Roman" w:hAnsi="Times New Roman" w:cs="Times New Roman"/>
          <w:sz w:val="26"/>
          <w:szCs w:val="26"/>
          <w:lang w:val="en-US"/>
        </w:rPr>
      </w:pPr>
      <w:r w:rsidRPr="00AB7DFC">
        <w:rPr>
          <w:rFonts w:ascii="Times New Roman" w:hAnsi="Times New Roman" w:cs="Times New Roman"/>
          <w:sz w:val="26"/>
          <w:szCs w:val="26"/>
        </w:rPr>
        <w:t xml:space="preserve">This paper explores the various aspects of digital self-service technologies in the hospitality sector, identifying both the benefits and challenges of using them. There are without a doubt benefits of digital selfservice technologies – they allow guests to personalise their experience, offering them more independence and flexibility, they help streamline operational efficiency, facilitate data collection, and provide hospitality businesses with valuable insights into consumer behaviour and preferences. However, amid these advantages, some challenges also arise that require careful consideration. For consumers and hoteliers, these barriers may have different dimensions – economic, psychological, techno-functional, etc. This study offers a thorough review of literature, supplemented by case studies and expert opinions, to provide further insight into the benefits and challenges associated with the application of digital self-service technologies in the hospitality industry. The objective is to inform stakeholders of the strategic implications of adopting digital self-service solutions, thereby facilitating informed decision-making and encouraging innovation in the quest for improved guest experiences. </w:t>
      </w:r>
    </w:p>
    <w:p w14:paraId="73E860C3" w14:textId="418A5BF9" w:rsidR="00AB7DFC" w:rsidRPr="00AB7DFC" w:rsidRDefault="00AB7DFC" w:rsidP="00025E72">
      <w:pPr>
        <w:spacing w:after="0" w:line="240" w:lineRule="auto"/>
        <w:ind w:firstLine="708"/>
        <w:contextualSpacing/>
        <w:jc w:val="both"/>
        <w:rPr>
          <w:rFonts w:ascii="Times New Roman" w:hAnsi="Times New Roman" w:cs="Times New Roman"/>
          <w:sz w:val="26"/>
          <w:szCs w:val="26"/>
        </w:rPr>
      </w:pPr>
      <w:r w:rsidRPr="00AB7DFC">
        <w:rPr>
          <w:rFonts w:ascii="Times New Roman" w:hAnsi="Times New Roman" w:cs="Times New Roman"/>
          <w:sz w:val="26"/>
          <w:szCs w:val="26"/>
        </w:rPr>
        <w:t>Keywords: hotel services, technologies, digital self-service technologies, technology innovations</w:t>
      </w:r>
    </w:p>
    <w:p w14:paraId="41A6BA54" w14:textId="77777777" w:rsidR="00371BC3" w:rsidRPr="00BB5382" w:rsidRDefault="00371BC3" w:rsidP="002A5CD6">
      <w:pPr>
        <w:spacing w:after="0" w:line="240" w:lineRule="auto"/>
        <w:contextualSpacing/>
        <w:jc w:val="both"/>
        <w:rPr>
          <w:rFonts w:ascii="Times New Roman" w:hAnsi="Times New Roman" w:cs="Times New Roman"/>
          <w:b/>
          <w:sz w:val="26"/>
          <w:szCs w:val="26"/>
        </w:rPr>
      </w:pPr>
    </w:p>
    <w:p w14:paraId="1BBC4DCC" w14:textId="48234E29" w:rsidR="005A2D1C" w:rsidRPr="005A2D1C" w:rsidRDefault="005A2D1C" w:rsidP="005A2D1C">
      <w:pPr>
        <w:spacing w:after="0" w:line="240" w:lineRule="auto"/>
        <w:ind w:firstLine="708"/>
        <w:contextualSpacing/>
        <w:jc w:val="both"/>
        <w:rPr>
          <w:rFonts w:ascii="Times New Roman" w:hAnsi="Times New Roman" w:cs="Times New Roman"/>
          <w:b/>
          <w:sz w:val="26"/>
          <w:szCs w:val="26"/>
          <w:lang w:val="en-US"/>
        </w:rPr>
      </w:pPr>
      <w:r w:rsidRPr="005A2D1C">
        <w:rPr>
          <w:rFonts w:ascii="Times New Roman" w:hAnsi="Times New Roman" w:cs="Times New Roman"/>
          <w:b/>
          <w:sz w:val="26"/>
          <w:szCs w:val="26"/>
        </w:rPr>
        <w:t>76.37 Ilieva, G., Kolev, D. (2024). Trends in the Implementation of Green Business Strategies by Golf Resort Operators // The Green and Digital Transition – Challenges and Opportunities for Tourism Development: Seventeenth Black Sea Tourism Forum, Varna, 17–18 October 2024. Varna: FIL Publishing House, 2024, pp. 200–212. ISBN 978-954-9741-70-4.</w:t>
      </w:r>
    </w:p>
    <w:p w14:paraId="393B090D"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708BB6FE" w14:textId="77777777" w:rsidR="008E3F32" w:rsidRPr="008E3F32" w:rsidRDefault="008E3F32" w:rsidP="005A2D1C">
      <w:pPr>
        <w:spacing w:after="0" w:line="240" w:lineRule="auto"/>
        <w:ind w:firstLine="708"/>
        <w:contextualSpacing/>
        <w:jc w:val="both"/>
        <w:rPr>
          <w:rFonts w:ascii="Times New Roman" w:hAnsi="Times New Roman" w:cs="Times New Roman"/>
          <w:sz w:val="26"/>
          <w:szCs w:val="26"/>
        </w:rPr>
      </w:pPr>
      <w:r w:rsidRPr="008E3F32">
        <w:rPr>
          <w:rFonts w:ascii="Times New Roman" w:hAnsi="Times New Roman" w:cs="Times New Roman"/>
          <w:sz w:val="26"/>
          <w:szCs w:val="26"/>
        </w:rPr>
        <w:t>This paper examines current trends in the implementation of green business strategies by golf resort operators. It analyzes the significance of golf tourism as a specialized tourism product with high added value, as well as the environmental challenges associated with the maintenance and operation of golf courses.</w:t>
      </w:r>
    </w:p>
    <w:p w14:paraId="5D4159E5" w14:textId="77777777" w:rsidR="008E3F32" w:rsidRPr="008E3F32" w:rsidRDefault="008E3F32" w:rsidP="008E3F32">
      <w:pPr>
        <w:spacing w:after="0" w:line="240" w:lineRule="auto"/>
        <w:contextualSpacing/>
        <w:jc w:val="both"/>
        <w:rPr>
          <w:rFonts w:ascii="Times New Roman" w:hAnsi="Times New Roman" w:cs="Times New Roman"/>
          <w:sz w:val="26"/>
          <w:szCs w:val="26"/>
        </w:rPr>
      </w:pPr>
      <w:r w:rsidRPr="008E3F32">
        <w:rPr>
          <w:rFonts w:ascii="Times New Roman" w:hAnsi="Times New Roman" w:cs="Times New Roman"/>
          <w:sz w:val="26"/>
          <w:szCs w:val="26"/>
        </w:rPr>
        <w:lastRenderedPageBreak/>
        <w:t>The study presents key green practices applied in hospitality businesses and golf resorts, including water and energy conservation, waste management, biodiversity protection, the use of environmentally friendly materials, and the promotion of environmental awareness among employees and visitors. These practices are considered essential for reducing the ecological footprint of golf tourism operations while maintaining high service quality and visitor satisfaction.</w:t>
      </w:r>
    </w:p>
    <w:p w14:paraId="5B820E76" w14:textId="77777777" w:rsidR="008E3F32" w:rsidRPr="008E3F32" w:rsidRDefault="008E3F32" w:rsidP="005A2D1C">
      <w:pPr>
        <w:spacing w:after="0" w:line="240" w:lineRule="auto"/>
        <w:ind w:firstLine="708"/>
        <w:contextualSpacing/>
        <w:jc w:val="both"/>
        <w:rPr>
          <w:rFonts w:ascii="Times New Roman" w:hAnsi="Times New Roman" w:cs="Times New Roman"/>
          <w:sz w:val="26"/>
          <w:szCs w:val="26"/>
        </w:rPr>
      </w:pPr>
      <w:r w:rsidRPr="008E3F32">
        <w:rPr>
          <w:rFonts w:ascii="Times New Roman" w:hAnsi="Times New Roman" w:cs="Times New Roman"/>
          <w:sz w:val="26"/>
          <w:szCs w:val="26"/>
        </w:rPr>
        <w:t>The paper emphasizes that through the adoption of innovative and sustainable solutions, golf resorts can minimize their negative environmental impacts, strengthen their corporate image, and enhance their competitiveness in the tourism market. The findings highlight the growing importance of environmental responsibility as a strategic factor for the sustainable development of golf tourism destinations.</w:t>
      </w:r>
    </w:p>
    <w:p w14:paraId="69D17607" w14:textId="50718E6E" w:rsidR="008E3F32" w:rsidRPr="008E3F32" w:rsidRDefault="008E3F32" w:rsidP="005A2D1C">
      <w:pPr>
        <w:spacing w:after="0" w:line="240" w:lineRule="auto"/>
        <w:ind w:firstLine="708"/>
        <w:contextualSpacing/>
        <w:jc w:val="both"/>
        <w:rPr>
          <w:rFonts w:ascii="Times New Roman" w:hAnsi="Times New Roman" w:cs="Times New Roman"/>
          <w:sz w:val="26"/>
          <w:szCs w:val="26"/>
        </w:rPr>
      </w:pPr>
      <w:r w:rsidRPr="008E3F32">
        <w:rPr>
          <w:rFonts w:ascii="Times New Roman" w:hAnsi="Times New Roman" w:cs="Times New Roman"/>
          <w:sz w:val="26"/>
          <w:szCs w:val="26"/>
        </w:rPr>
        <w:t>Keywords: golf tourism; green business strategies; golf resorts; sustainable tourism; green practices; environmental management; water conservation; energy efficiency; biodiversity; sustainable hospitality; environmental responsibility; competitiveness</w:t>
      </w:r>
    </w:p>
    <w:p w14:paraId="42ED3DF0" w14:textId="77777777" w:rsidR="00371BC3" w:rsidRPr="00BB5382" w:rsidRDefault="00371BC3" w:rsidP="002A5CD6">
      <w:pPr>
        <w:spacing w:after="0" w:line="240" w:lineRule="auto"/>
        <w:contextualSpacing/>
        <w:jc w:val="both"/>
        <w:rPr>
          <w:rFonts w:ascii="Times New Roman" w:hAnsi="Times New Roman" w:cs="Times New Roman"/>
          <w:b/>
          <w:sz w:val="26"/>
          <w:szCs w:val="26"/>
        </w:rPr>
      </w:pPr>
    </w:p>
    <w:p w14:paraId="3FEA45B9" w14:textId="6F264FD0" w:rsidR="005A2D1C" w:rsidRPr="005A2D1C" w:rsidRDefault="005A2D1C" w:rsidP="005A2D1C">
      <w:pPr>
        <w:spacing w:after="0" w:line="240" w:lineRule="auto"/>
        <w:ind w:firstLine="708"/>
        <w:contextualSpacing/>
        <w:jc w:val="both"/>
        <w:rPr>
          <w:rFonts w:ascii="Times New Roman" w:hAnsi="Times New Roman" w:cs="Times New Roman"/>
          <w:b/>
          <w:sz w:val="26"/>
          <w:szCs w:val="26"/>
          <w:lang w:val="en-US"/>
        </w:rPr>
      </w:pPr>
      <w:r w:rsidRPr="005A2D1C">
        <w:rPr>
          <w:rFonts w:ascii="Times New Roman" w:hAnsi="Times New Roman" w:cs="Times New Roman"/>
          <w:b/>
          <w:sz w:val="26"/>
          <w:szCs w:val="26"/>
        </w:rPr>
        <w:t>77.38 Ilieva, G. (2024). The Impact of Green Business Practices in Hospitality on Guest Satisfaction // Tourism, Education, Business: Proceedings of the International Scientific Conference organized by the College of Tourism – Burgas, 11–12 October 2024, pp. 79–89. ISSN 2738-893X.</w:t>
      </w:r>
    </w:p>
    <w:p w14:paraId="28D70F77"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74E92828" w14:textId="77777777" w:rsidR="00C050D3" w:rsidRPr="00C050D3" w:rsidRDefault="00C050D3" w:rsidP="005A2D1C">
      <w:pPr>
        <w:spacing w:after="0" w:line="240" w:lineRule="auto"/>
        <w:ind w:firstLine="708"/>
        <w:contextualSpacing/>
        <w:jc w:val="both"/>
        <w:rPr>
          <w:rFonts w:ascii="Times New Roman" w:hAnsi="Times New Roman" w:cs="Times New Roman"/>
          <w:sz w:val="26"/>
          <w:szCs w:val="26"/>
        </w:rPr>
      </w:pPr>
      <w:r w:rsidRPr="00C050D3">
        <w:rPr>
          <w:rFonts w:ascii="Times New Roman" w:hAnsi="Times New Roman" w:cs="Times New Roman"/>
          <w:sz w:val="26"/>
          <w:szCs w:val="26"/>
        </w:rPr>
        <w:t>This paper examines the impact of green business practices in the hospitality industry on guest satisfaction. It analyzes key environmental initiatives, including energy efficiency, water conservation, waste management, the use of environmentally friendly products, sustainable transportation, and the engagement of both employees and guests in sustainability efforts.</w:t>
      </w:r>
    </w:p>
    <w:p w14:paraId="06A99F80" w14:textId="77777777" w:rsidR="00C050D3" w:rsidRPr="00C050D3" w:rsidRDefault="00C050D3" w:rsidP="005A2D1C">
      <w:pPr>
        <w:spacing w:after="0" w:line="240" w:lineRule="auto"/>
        <w:ind w:firstLine="708"/>
        <w:contextualSpacing/>
        <w:jc w:val="both"/>
        <w:rPr>
          <w:rFonts w:ascii="Times New Roman" w:hAnsi="Times New Roman" w:cs="Times New Roman"/>
          <w:sz w:val="26"/>
          <w:szCs w:val="26"/>
        </w:rPr>
      </w:pPr>
      <w:r w:rsidRPr="00C050D3">
        <w:rPr>
          <w:rFonts w:ascii="Times New Roman" w:hAnsi="Times New Roman" w:cs="Times New Roman"/>
          <w:sz w:val="26"/>
          <w:szCs w:val="26"/>
        </w:rPr>
        <w:t>The study highlights that these practices not only reduce the negative environmental impact of hotel operations but also enhance the hotel’s image, increase guest trust, and create a healthier and more comfortable environment for visitors. The findings indicate that green initiatives have a positive effect on guest satisfaction, particularly among environmentally conscious customers, provided that these initiatives are clearly communicated and do not compromise service quality.</w:t>
      </w:r>
    </w:p>
    <w:p w14:paraId="48F16EA7" w14:textId="77777777" w:rsidR="00C050D3" w:rsidRPr="00C050D3" w:rsidRDefault="00C050D3" w:rsidP="005A2D1C">
      <w:pPr>
        <w:spacing w:after="0" w:line="240" w:lineRule="auto"/>
        <w:ind w:firstLine="708"/>
        <w:contextualSpacing/>
        <w:jc w:val="both"/>
        <w:rPr>
          <w:rFonts w:ascii="Times New Roman" w:hAnsi="Times New Roman" w:cs="Times New Roman"/>
          <w:sz w:val="26"/>
          <w:szCs w:val="26"/>
        </w:rPr>
      </w:pPr>
      <w:r w:rsidRPr="00C050D3">
        <w:rPr>
          <w:rFonts w:ascii="Times New Roman" w:hAnsi="Times New Roman" w:cs="Times New Roman"/>
          <w:sz w:val="26"/>
          <w:szCs w:val="26"/>
        </w:rPr>
        <w:t>The paper concludes that green business practices represent an important factor in fostering customer loyalty, strengthening competitiveness, and supporting the sustainable development of hospitality businesses.</w:t>
      </w:r>
    </w:p>
    <w:p w14:paraId="1F68311B" w14:textId="2FBF4A2E" w:rsidR="00C050D3" w:rsidRPr="00C050D3" w:rsidRDefault="00C050D3" w:rsidP="005A2D1C">
      <w:pPr>
        <w:spacing w:after="0" w:line="240" w:lineRule="auto"/>
        <w:ind w:firstLine="708"/>
        <w:contextualSpacing/>
        <w:jc w:val="both"/>
        <w:rPr>
          <w:rFonts w:ascii="Times New Roman" w:hAnsi="Times New Roman" w:cs="Times New Roman"/>
          <w:sz w:val="26"/>
          <w:szCs w:val="26"/>
        </w:rPr>
      </w:pPr>
      <w:r w:rsidRPr="00C050D3">
        <w:rPr>
          <w:rFonts w:ascii="Times New Roman" w:hAnsi="Times New Roman" w:cs="Times New Roman"/>
          <w:sz w:val="26"/>
          <w:szCs w:val="26"/>
        </w:rPr>
        <w:t>Keywords: green business practices; hospitality industry; guest satisfaction; sustainable development; green hotels; energy efficiency; water conservation; waste management; environmentally conscious customers; service quality; customer loyalty; sustainable tourism.</w:t>
      </w:r>
    </w:p>
    <w:p w14:paraId="6256FED8" w14:textId="77777777" w:rsidR="00371BC3" w:rsidRPr="00BB5382" w:rsidRDefault="00371BC3" w:rsidP="002A5CD6">
      <w:pPr>
        <w:spacing w:after="0" w:line="240" w:lineRule="auto"/>
        <w:contextualSpacing/>
        <w:jc w:val="both"/>
        <w:rPr>
          <w:rFonts w:ascii="Times New Roman" w:hAnsi="Times New Roman" w:cs="Times New Roman"/>
          <w:b/>
          <w:sz w:val="26"/>
          <w:szCs w:val="26"/>
        </w:rPr>
      </w:pPr>
    </w:p>
    <w:p w14:paraId="207FDBEF" w14:textId="29294431" w:rsidR="005A2D1C" w:rsidRPr="005A2D1C" w:rsidRDefault="005A2D1C" w:rsidP="005A2D1C">
      <w:pPr>
        <w:spacing w:after="0" w:line="240" w:lineRule="auto"/>
        <w:ind w:firstLine="708"/>
        <w:contextualSpacing/>
        <w:jc w:val="both"/>
        <w:rPr>
          <w:rFonts w:ascii="Times New Roman" w:hAnsi="Times New Roman" w:cs="Times New Roman"/>
          <w:b/>
          <w:sz w:val="26"/>
          <w:szCs w:val="26"/>
          <w:lang w:val="en-US"/>
        </w:rPr>
      </w:pPr>
      <w:r w:rsidRPr="005A2D1C">
        <w:rPr>
          <w:rFonts w:ascii="Times New Roman" w:hAnsi="Times New Roman" w:cs="Times New Roman"/>
          <w:b/>
          <w:sz w:val="26"/>
          <w:szCs w:val="26"/>
        </w:rPr>
        <w:t>78.39 Ilieva, G. (2025). The Position of the Bulgarian Black Sea Coast in the Romanian Outbound Tourism Market // The Position of the Bulgarian Black Sea Coast in the International Tourism Market – Challenges and Prospects. Eighteenth Black Sea Tourism Forum. Varna: FIL Publishing House, 2025, pp. 133–148. ISBN 978-954-9741-70-4.</w:t>
      </w:r>
    </w:p>
    <w:p w14:paraId="05704DBD" w14:textId="77777777" w:rsidR="00FC038D" w:rsidRPr="00676FFA" w:rsidRDefault="00FC038D" w:rsidP="00FC038D">
      <w:pPr>
        <w:spacing w:after="0" w:line="240" w:lineRule="auto"/>
        <w:ind w:firstLine="708"/>
        <w:contextualSpacing/>
        <w:jc w:val="center"/>
        <w:rPr>
          <w:rFonts w:ascii="Times New Roman" w:hAnsi="Times New Roman" w:cs="Times New Roman"/>
          <w:i/>
          <w:sz w:val="26"/>
          <w:szCs w:val="26"/>
          <w:lang w:val="en-US"/>
        </w:rPr>
      </w:pPr>
      <w:r w:rsidRPr="00676FFA">
        <w:rPr>
          <w:rFonts w:ascii="Times New Roman" w:hAnsi="Times New Roman" w:cs="Times New Roman"/>
          <w:i/>
          <w:sz w:val="26"/>
          <w:szCs w:val="26"/>
        </w:rPr>
        <w:t xml:space="preserve">Аbstract of the </w:t>
      </w:r>
      <w:r w:rsidRPr="00676FFA">
        <w:rPr>
          <w:rFonts w:ascii="Times New Roman" w:hAnsi="Times New Roman" w:cs="Times New Roman"/>
          <w:i/>
          <w:sz w:val="26"/>
          <w:szCs w:val="26"/>
          <w:lang w:val="en-US"/>
        </w:rPr>
        <w:t>Scientific Report</w:t>
      </w:r>
    </w:p>
    <w:p w14:paraId="7D41F5D3" w14:textId="77777777" w:rsidR="00A23EE4" w:rsidRPr="00A23EE4" w:rsidRDefault="00A23EE4" w:rsidP="005A2D1C">
      <w:pPr>
        <w:spacing w:after="0" w:line="240" w:lineRule="auto"/>
        <w:ind w:firstLine="708"/>
        <w:contextualSpacing/>
        <w:jc w:val="both"/>
        <w:rPr>
          <w:rFonts w:ascii="Times New Roman" w:hAnsi="Times New Roman" w:cs="Times New Roman"/>
          <w:sz w:val="26"/>
          <w:szCs w:val="26"/>
        </w:rPr>
      </w:pPr>
      <w:r w:rsidRPr="00A23EE4">
        <w:rPr>
          <w:rFonts w:ascii="Times New Roman" w:hAnsi="Times New Roman" w:cs="Times New Roman"/>
          <w:sz w:val="26"/>
          <w:szCs w:val="26"/>
        </w:rPr>
        <w:lastRenderedPageBreak/>
        <w:t>This paper analyzes the position of the Bulgarian Black Sea Coast in the Romanian outbound tourism market. It examines the volume and structure of Romanians’ international travel, including modes of transportation, travel motivations, seasonality, length of stay, preferred accommodation types, and travel expenditures.</w:t>
      </w:r>
    </w:p>
    <w:p w14:paraId="6C624A41" w14:textId="77777777" w:rsidR="00A23EE4" w:rsidRPr="00A23EE4" w:rsidRDefault="00A23EE4" w:rsidP="00A23EE4">
      <w:pPr>
        <w:spacing w:after="0" w:line="240" w:lineRule="auto"/>
        <w:contextualSpacing/>
        <w:jc w:val="both"/>
        <w:rPr>
          <w:rFonts w:ascii="Times New Roman" w:hAnsi="Times New Roman" w:cs="Times New Roman"/>
          <w:sz w:val="26"/>
          <w:szCs w:val="26"/>
        </w:rPr>
      </w:pPr>
      <w:r w:rsidRPr="00A23EE4">
        <w:rPr>
          <w:rFonts w:ascii="Times New Roman" w:hAnsi="Times New Roman" w:cs="Times New Roman"/>
          <w:sz w:val="26"/>
          <w:szCs w:val="26"/>
        </w:rPr>
        <w:t>Particular attention is paid to Bulgaria and the Bulgarian Black Sea Coast as a leading and easily accessible destination for Romanian tourists. The findings indicate a steady increase in the number of overnight stays generated by Romanian visitors in Bulgaria during the period 2020–2024, as well as a strong leisure and holiday-oriented travel profile.</w:t>
      </w:r>
    </w:p>
    <w:p w14:paraId="512A5D1D" w14:textId="0793F3BA" w:rsidR="00A23EE4" w:rsidRPr="005A2D1C" w:rsidRDefault="00A23EE4" w:rsidP="005A2D1C">
      <w:pPr>
        <w:spacing w:after="0" w:line="240" w:lineRule="auto"/>
        <w:ind w:firstLine="708"/>
        <w:contextualSpacing/>
        <w:jc w:val="both"/>
        <w:rPr>
          <w:rFonts w:ascii="Times New Roman" w:hAnsi="Times New Roman" w:cs="Times New Roman"/>
          <w:sz w:val="26"/>
          <w:szCs w:val="26"/>
          <w:lang w:val="en-US"/>
        </w:rPr>
      </w:pPr>
      <w:r w:rsidRPr="00A23EE4">
        <w:rPr>
          <w:rFonts w:ascii="Times New Roman" w:hAnsi="Times New Roman" w:cs="Times New Roman"/>
          <w:sz w:val="26"/>
          <w:szCs w:val="26"/>
        </w:rPr>
        <w:t>The study identifies several key challenges facing the Bulgarian Black Sea tourism sector, including seasonality, infrastructure development, service quality, the price–quality ratio, and the need for greater diversification of tourism products. The paper emphasizes the strategic importance of the Romanian market for the sustainable development of Bulgarian seaside tourism and highlights its role as one of the most significant source markets for the destination.</w:t>
      </w:r>
    </w:p>
    <w:p w14:paraId="39417153" w14:textId="6142F621" w:rsidR="00A23EE4" w:rsidRPr="00A23EE4" w:rsidRDefault="00A23EE4" w:rsidP="005A2D1C">
      <w:pPr>
        <w:spacing w:after="0" w:line="240" w:lineRule="auto"/>
        <w:ind w:firstLine="567"/>
        <w:contextualSpacing/>
        <w:jc w:val="both"/>
        <w:rPr>
          <w:rFonts w:ascii="Times New Roman" w:hAnsi="Times New Roman" w:cs="Times New Roman"/>
          <w:sz w:val="26"/>
          <w:szCs w:val="26"/>
        </w:rPr>
      </w:pPr>
      <w:r w:rsidRPr="00A23EE4">
        <w:rPr>
          <w:rFonts w:ascii="Times New Roman" w:hAnsi="Times New Roman" w:cs="Times New Roman"/>
          <w:sz w:val="26"/>
          <w:szCs w:val="26"/>
        </w:rPr>
        <w:t>Keywords: Romanian outbound market; Bulgarian Black Sea Coast; Romanian tourists; seaside tourism; tourism demand; tourism market; overnight stays; tourist behavior; seasonality; destination positioning; competitiveness; Destination Bulgaria.</w:t>
      </w:r>
    </w:p>
    <w:p w14:paraId="0F6CAA91" w14:textId="77777777" w:rsidR="0084189C" w:rsidRPr="00E5585D" w:rsidRDefault="0084189C" w:rsidP="00BE21E8">
      <w:pPr>
        <w:spacing w:after="0" w:line="240" w:lineRule="auto"/>
        <w:contextualSpacing/>
        <w:jc w:val="center"/>
        <w:rPr>
          <w:rFonts w:ascii="Times New Roman" w:hAnsi="Times New Roman" w:cs="Times New Roman"/>
          <w:sz w:val="26"/>
          <w:szCs w:val="26"/>
        </w:rPr>
      </w:pPr>
    </w:p>
    <w:p w14:paraId="2B4AF220" w14:textId="4DBD25C3" w:rsidR="00A7643F" w:rsidRPr="00A7643F" w:rsidRDefault="00A7643F" w:rsidP="00A7643F">
      <w:pPr>
        <w:spacing w:after="0" w:line="240" w:lineRule="auto"/>
        <w:ind w:firstLine="567"/>
        <w:contextualSpacing/>
        <w:jc w:val="center"/>
        <w:rPr>
          <w:rFonts w:ascii="Times New Roman" w:hAnsi="Times New Roman" w:cs="Times New Roman"/>
          <w:b/>
          <w:bCs/>
          <w:sz w:val="28"/>
          <w:szCs w:val="28"/>
          <w:lang w:val="en-US"/>
        </w:rPr>
      </w:pPr>
      <w:r w:rsidRPr="00A7643F">
        <w:rPr>
          <w:rFonts w:ascii="Times New Roman" w:hAnsi="Times New Roman" w:cs="Times New Roman"/>
          <w:b/>
          <w:bCs/>
          <w:sz w:val="28"/>
          <w:szCs w:val="28"/>
          <w:lang w:val="en-US"/>
        </w:rPr>
        <w:t xml:space="preserve">V. Textbooks and </w:t>
      </w:r>
      <w:r w:rsidR="00FC038D" w:rsidRPr="00FC038D">
        <w:rPr>
          <w:rFonts w:ascii="Times New Roman" w:hAnsi="Times New Roman" w:cs="Times New Roman"/>
          <w:b/>
          <w:bCs/>
          <w:sz w:val="28"/>
          <w:szCs w:val="28"/>
          <w:lang w:val="en-US"/>
        </w:rPr>
        <w:t>Study Guide</w:t>
      </w:r>
      <w:r w:rsidR="00FC038D">
        <w:rPr>
          <w:rFonts w:ascii="Times New Roman" w:hAnsi="Times New Roman" w:cs="Times New Roman"/>
          <w:b/>
          <w:bCs/>
          <w:sz w:val="28"/>
          <w:szCs w:val="28"/>
          <w:lang w:val="en-US"/>
        </w:rPr>
        <w:t>s</w:t>
      </w:r>
      <w:r w:rsidR="00FC038D" w:rsidRPr="00FC038D">
        <w:rPr>
          <w:rFonts w:ascii="Times New Roman" w:hAnsi="Times New Roman" w:cs="Times New Roman"/>
          <w:b/>
          <w:bCs/>
          <w:sz w:val="28"/>
          <w:szCs w:val="28"/>
          <w:lang w:val="en-US"/>
        </w:rPr>
        <w:t xml:space="preserve"> </w:t>
      </w:r>
      <w:r w:rsidRPr="00A7643F">
        <w:rPr>
          <w:rFonts w:ascii="Times New Roman" w:hAnsi="Times New Roman" w:cs="Times New Roman"/>
          <w:b/>
          <w:bCs/>
          <w:sz w:val="28"/>
          <w:szCs w:val="28"/>
          <w:lang w:val="en-US"/>
        </w:rPr>
        <w:t xml:space="preserve">under Art. 104, Para. 1, Item 6 of the Regulations </w:t>
      </w:r>
      <w:r w:rsidR="00F86950" w:rsidRPr="00B7691B">
        <w:rPr>
          <w:rFonts w:ascii="Times New Roman" w:hAnsi="Times New Roman" w:cs="Times New Roman"/>
          <w:b/>
          <w:sz w:val="26"/>
          <w:szCs w:val="26"/>
          <w:lang w:val="en-US"/>
        </w:rPr>
        <w:t>of the Academic Staff Development</w:t>
      </w:r>
      <w:r w:rsidR="00F86950" w:rsidRPr="00A7643F">
        <w:rPr>
          <w:rFonts w:ascii="Times New Roman" w:hAnsi="Times New Roman" w:cs="Times New Roman"/>
          <w:b/>
          <w:bCs/>
          <w:sz w:val="28"/>
          <w:szCs w:val="28"/>
          <w:lang w:val="en-US"/>
        </w:rPr>
        <w:t xml:space="preserve"> </w:t>
      </w:r>
      <w:r w:rsidRPr="00A7643F">
        <w:rPr>
          <w:rFonts w:ascii="Times New Roman" w:hAnsi="Times New Roman" w:cs="Times New Roman"/>
          <w:b/>
          <w:bCs/>
          <w:sz w:val="28"/>
          <w:szCs w:val="28"/>
          <w:lang w:val="en-US"/>
        </w:rPr>
        <w:t>of the University of Economics – Varna</w:t>
      </w:r>
    </w:p>
    <w:p w14:paraId="17BEA297" w14:textId="77777777" w:rsidR="002A5CD6" w:rsidRDefault="002A5CD6" w:rsidP="00BE21E8">
      <w:pPr>
        <w:spacing w:after="0" w:line="240" w:lineRule="auto"/>
        <w:ind w:firstLine="567"/>
        <w:contextualSpacing/>
        <w:jc w:val="center"/>
        <w:rPr>
          <w:rFonts w:ascii="Times New Roman" w:hAnsi="Times New Roman" w:cs="Times New Roman"/>
          <w:b/>
          <w:sz w:val="28"/>
          <w:szCs w:val="28"/>
        </w:rPr>
      </w:pPr>
    </w:p>
    <w:p w14:paraId="225A0F26" w14:textId="510A80F2" w:rsidR="00480FDC" w:rsidRPr="00480FDC" w:rsidRDefault="00480FDC" w:rsidP="00480FDC">
      <w:pPr>
        <w:spacing w:after="0" w:line="240" w:lineRule="auto"/>
        <w:ind w:firstLine="567"/>
        <w:contextualSpacing/>
        <w:jc w:val="both"/>
        <w:rPr>
          <w:rFonts w:ascii="Times New Roman" w:eastAsia="Times New Roman" w:hAnsi="Times New Roman" w:cs="Times New Roman"/>
          <w:b/>
          <w:sz w:val="26"/>
          <w:szCs w:val="26"/>
          <w:lang w:val="en-US"/>
        </w:rPr>
      </w:pPr>
      <w:r w:rsidRPr="00480FDC">
        <w:rPr>
          <w:rFonts w:ascii="Times New Roman" w:eastAsia="Times New Roman" w:hAnsi="Times New Roman" w:cs="Times New Roman"/>
          <w:b/>
          <w:bCs/>
          <w:sz w:val="26"/>
          <w:szCs w:val="26"/>
          <w:lang w:val="en-US"/>
        </w:rPr>
        <w:t>79.1 Nedeva, S., Ilieva-Sverchkova, H., Trifonova, K., Stancheva, N., Ilieva, G. English Language: A Teaching Aid for the Hotel and Restaurant Management Program at the College of Tourism, University of Economics – Varna. Varna: Science and Economics Publishing House, 2020, 163 p.</w:t>
      </w:r>
    </w:p>
    <w:p w14:paraId="35CB59A1" w14:textId="68A71D0C" w:rsidR="00276895" w:rsidRPr="00FC038D" w:rsidRDefault="00276895" w:rsidP="00FC038D">
      <w:pPr>
        <w:spacing w:after="0" w:line="240" w:lineRule="auto"/>
        <w:ind w:firstLine="567"/>
        <w:contextualSpacing/>
        <w:jc w:val="center"/>
        <w:rPr>
          <w:rFonts w:ascii="Times New Roman" w:eastAsia="Times New Roman" w:hAnsi="Times New Roman" w:cs="Times New Roman"/>
          <w:i/>
          <w:sz w:val="26"/>
          <w:szCs w:val="26"/>
          <w:lang w:val="en-US"/>
        </w:rPr>
      </w:pPr>
      <w:r w:rsidRPr="00FC038D">
        <w:rPr>
          <w:rFonts w:ascii="Times New Roman" w:eastAsia="Times New Roman" w:hAnsi="Times New Roman" w:cs="Times New Roman"/>
          <w:i/>
          <w:sz w:val="26"/>
          <w:szCs w:val="26"/>
        </w:rPr>
        <w:t>Abstract</w:t>
      </w:r>
      <w:r w:rsidR="00FC038D" w:rsidRPr="00FC038D">
        <w:rPr>
          <w:rFonts w:ascii="Times New Roman" w:eastAsia="Times New Roman" w:hAnsi="Times New Roman" w:cs="Times New Roman"/>
          <w:i/>
          <w:sz w:val="26"/>
          <w:szCs w:val="26"/>
        </w:rPr>
        <w:t xml:space="preserve"> </w:t>
      </w:r>
      <w:r w:rsidR="00FC038D" w:rsidRPr="00FC038D">
        <w:rPr>
          <w:rFonts w:ascii="Times New Roman" w:eastAsia="Times New Roman" w:hAnsi="Times New Roman" w:cs="Times New Roman"/>
          <w:i/>
          <w:sz w:val="26"/>
          <w:szCs w:val="26"/>
          <w:lang w:val="en-US"/>
        </w:rPr>
        <w:t>of the Study Guide</w:t>
      </w:r>
    </w:p>
    <w:p w14:paraId="39FC2FF0" w14:textId="21A85B03" w:rsidR="00276895" w:rsidRPr="00276895" w:rsidRDefault="00276895" w:rsidP="00276895">
      <w:pPr>
        <w:spacing w:after="0" w:line="240" w:lineRule="auto"/>
        <w:ind w:firstLine="567"/>
        <w:contextualSpacing/>
        <w:jc w:val="both"/>
        <w:rPr>
          <w:rFonts w:ascii="Times New Roman" w:eastAsia="Times New Roman" w:hAnsi="Times New Roman" w:cs="Times New Roman"/>
          <w:sz w:val="26"/>
          <w:szCs w:val="26"/>
        </w:rPr>
      </w:pPr>
      <w:r w:rsidRPr="00276895">
        <w:rPr>
          <w:rFonts w:ascii="Times New Roman" w:eastAsia="Times New Roman" w:hAnsi="Times New Roman" w:cs="Times New Roman"/>
          <w:sz w:val="26"/>
          <w:szCs w:val="26"/>
        </w:rPr>
        <w:t xml:space="preserve">The </w:t>
      </w:r>
      <w:r w:rsidR="00FC038D">
        <w:rPr>
          <w:rFonts w:ascii="Times New Roman" w:eastAsia="Times New Roman" w:hAnsi="Times New Roman" w:cs="Times New Roman"/>
          <w:sz w:val="26"/>
          <w:szCs w:val="26"/>
          <w:lang w:val="en-US"/>
        </w:rPr>
        <w:t>study guide</w:t>
      </w:r>
      <w:r w:rsidRPr="00276895">
        <w:rPr>
          <w:rFonts w:ascii="Times New Roman" w:eastAsia="Times New Roman" w:hAnsi="Times New Roman" w:cs="Times New Roman"/>
          <w:sz w:val="26"/>
          <w:szCs w:val="26"/>
        </w:rPr>
        <w:t xml:space="preserve"> English Language has been developed for students enrolled in the Hotel and Restaurant Management program at the College of Tourism of the University of Economics – Varna. Its primary purpose is to support the acquisition and improvement of the language knowledge and skills required for professional realization in the fields of tourism, hospitality, and restaurant management. The textbook is aligned with the requirements of the curriculum and the state examination in English and covers the main components of language training, including listening comprehension, reading comprehension, vocabulary and grammar exercises, translation, and written communication.</w:t>
      </w:r>
    </w:p>
    <w:p w14:paraId="7F75A9E1" w14:textId="77777777" w:rsidR="00276895" w:rsidRPr="00276895" w:rsidRDefault="00276895" w:rsidP="00276895">
      <w:pPr>
        <w:spacing w:after="0" w:line="240" w:lineRule="auto"/>
        <w:ind w:firstLine="567"/>
        <w:contextualSpacing/>
        <w:jc w:val="both"/>
        <w:rPr>
          <w:rFonts w:ascii="Times New Roman" w:eastAsia="Times New Roman" w:hAnsi="Times New Roman" w:cs="Times New Roman"/>
          <w:sz w:val="26"/>
          <w:szCs w:val="26"/>
        </w:rPr>
      </w:pPr>
      <w:r w:rsidRPr="00276895">
        <w:rPr>
          <w:rFonts w:ascii="Times New Roman" w:eastAsia="Times New Roman" w:hAnsi="Times New Roman" w:cs="Times New Roman"/>
          <w:sz w:val="26"/>
          <w:szCs w:val="26"/>
        </w:rPr>
        <w:t>The content is organized into a system of practical tasks and tests based on real-life situations from tourism practice and professional communication in the hotel and restaurant industry. The topics include tourism services, accommodation types, customer service, restaurant operations, tourist destinations, and other contemporary aspects of the tourism industry. The sample tests, translation texts, and writing assignments included in the textbook provide opportunities for independent study, self-assessment, and the development of learners’ communicative competencies.</w:t>
      </w:r>
    </w:p>
    <w:p w14:paraId="7071D2C7" w14:textId="2260D0B1" w:rsidR="00276895" w:rsidRPr="00276895" w:rsidRDefault="00276895" w:rsidP="00276895">
      <w:pPr>
        <w:spacing w:after="0" w:line="240" w:lineRule="auto"/>
        <w:ind w:firstLine="567"/>
        <w:contextualSpacing/>
        <w:jc w:val="both"/>
        <w:rPr>
          <w:rFonts w:ascii="Times New Roman" w:eastAsia="Times New Roman" w:hAnsi="Times New Roman" w:cs="Times New Roman"/>
          <w:sz w:val="26"/>
          <w:szCs w:val="26"/>
        </w:rPr>
      </w:pPr>
      <w:r w:rsidRPr="00276895">
        <w:rPr>
          <w:rFonts w:ascii="Times New Roman" w:eastAsia="Times New Roman" w:hAnsi="Times New Roman" w:cs="Times New Roman"/>
          <w:sz w:val="26"/>
          <w:szCs w:val="26"/>
        </w:rPr>
        <w:t xml:space="preserve">The </w:t>
      </w:r>
      <w:r w:rsidR="00FC038D">
        <w:rPr>
          <w:rFonts w:ascii="Times New Roman" w:eastAsia="Times New Roman" w:hAnsi="Times New Roman" w:cs="Times New Roman"/>
          <w:sz w:val="26"/>
          <w:szCs w:val="26"/>
          <w:lang w:val="en-US"/>
        </w:rPr>
        <w:t>study guide</w:t>
      </w:r>
      <w:r w:rsidRPr="00276895">
        <w:rPr>
          <w:rFonts w:ascii="Times New Roman" w:eastAsia="Times New Roman" w:hAnsi="Times New Roman" w:cs="Times New Roman"/>
          <w:sz w:val="26"/>
          <w:szCs w:val="26"/>
        </w:rPr>
        <w:t xml:space="preserve"> serves as a valuable practical tool for the preparation of future tourism professionals and for enhancing their professional language proficiency.</w:t>
      </w:r>
    </w:p>
    <w:p w14:paraId="71373803" w14:textId="53143389" w:rsidR="00276895" w:rsidRPr="00276895" w:rsidRDefault="00276895" w:rsidP="00276895">
      <w:pPr>
        <w:spacing w:after="0" w:line="240" w:lineRule="auto"/>
        <w:ind w:firstLine="567"/>
        <w:contextualSpacing/>
        <w:jc w:val="both"/>
        <w:rPr>
          <w:rFonts w:ascii="Times New Roman" w:eastAsia="Times New Roman" w:hAnsi="Times New Roman" w:cs="Times New Roman"/>
          <w:sz w:val="26"/>
          <w:szCs w:val="26"/>
        </w:rPr>
      </w:pPr>
      <w:r w:rsidRPr="00276895">
        <w:rPr>
          <w:rFonts w:ascii="Times New Roman" w:eastAsia="Times New Roman" w:hAnsi="Times New Roman" w:cs="Times New Roman"/>
          <w:sz w:val="26"/>
          <w:szCs w:val="26"/>
        </w:rPr>
        <w:lastRenderedPageBreak/>
        <w:t>Keywords: English language; tourism; hospitality; restaurant management; language education; professional communication; state examination preparation; tourism terminology; foreign language competence; tourism education.</w:t>
      </w:r>
    </w:p>
    <w:p w14:paraId="0401C3F2" w14:textId="77777777" w:rsidR="00276895" w:rsidRPr="00276895" w:rsidRDefault="00276895" w:rsidP="002A5CD6">
      <w:pPr>
        <w:spacing w:after="0" w:line="240" w:lineRule="auto"/>
        <w:ind w:firstLine="567"/>
        <w:contextualSpacing/>
        <w:jc w:val="both"/>
        <w:rPr>
          <w:rFonts w:ascii="Times New Roman" w:eastAsia="Times New Roman" w:hAnsi="Times New Roman" w:cs="Times New Roman"/>
          <w:b/>
          <w:sz w:val="26"/>
          <w:szCs w:val="26"/>
        </w:rPr>
      </w:pPr>
    </w:p>
    <w:p w14:paraId="15FAA2A4" w14:textId="5143FD61" w:rsidR="00480FDC" w:rsidRPr="00480FDC" w:rsidRDefault="00480FDC" w:rsidP="002A5CD6">
      <w:pPr>
        <w:spacing w:after="0" w:line="240" w:lineRule="auto"/>
        <w:ind w:firstLine="567"/>
        <w:contextualSpacing/>
        <w:jc w:val="both"/>
        <w:rPr>
          <w:rFonts w:ascii="Times New Roman" w:eastAsia="Times New Roman" w:hAnsi="Times New Roman" w:cs="Times New Roman"/>
          <w:b/>
          <w:sz w:val="26"/>
          <w:szCs w:val="26"/>
          <w:lang w:val="en-US"/>
        </w:rPr>
      </w:pPr>
      <w:r w:rsidRPr="00480FDC">
        <w:rPr>
          <w:rFonts w:ascii="Times New Roman" w:eastAsia="Times New Roman" w:hAnsi="Times New Roman" w:cs="Times New Roman"/>
          <w:b/>
          <w:sz w:val="26"/>
          <w:szCs w:val="26"/>
        </w:rPr>
        <w:t>80.2 Nedeva, S., Ilieva, G. English for Hotel Services: A Teaching Aid in English for the Hotel and Restaurant Management Program at the College of Tourism – Varna. Varna: Science and Economics Publishing House, 2021, 184 p.</w:t>
      </w:r>
    </w:p>
    <w:p w14:paraId="74349253" w14:textId="77777777" w:rsidR="00FC038D" w:rsidRPr="00FC038D" w:rsidRDefault="00FC038D" w:rsidP="00FC038D">
      <w:pPr>
        <w:spacing w:after="0" w:line="240" w:lineRule="auto"/>
        <w:ind w:firstLine="567"/>
        <w:contextualSpacing/>
        <w:jc w:val="center"/>
        <w:rPr>
          <w:rFonts w:ascii="Times New Roman" w:hAnsi="Times New Roman" w:cs="Times New Roman"/>
          <w:i/>
          <w:sz w:val="26"/>
          <w:szCs w:val="26"/>
          <w:lang w:val="en-US"/>
        </w:rPr>
      </w:pPr>
      <w:r w:rsidRPr="00FC038D">
        <w:rPr>
          <w:rFonts w:ascii="Times New Roman" w:hAnsi="Times New Roman" w:cs="Times New Roman"/>
          <w:i/>
          <w:sz w:val="26"/>
          <w:szCs w:val="26"/>
        </w:rPr>
        <w:t xml:space="preserve">Abstract </w:t>
      </w:r>
      <w:r w:rsidRPr="00FC038D">
        <w:rPr>
          <w:rFonts w:ascii="Times New Roman" w:hAnsi="Times New Roman" w:cs="Times New Roman"/>
          <w:i/>
          <w:sz w:val="26"/>
          <w:szCs w:val="26"/>
          <w:lang w:val="en-US"/>
        </w:rPr>
        <w:t>of the Study Guide</w:t>
      </w:r>
    </w:p>
    <w:p w14:paraId="63CC707A" w14:textId="1FBA1E37" w:rsidR="00276895" w:rsidRPr="00276895" w:rsidRDefault="00276895" w:rsidP="00480FDC">
      <w:pPr>
        <w:spacing w:after="0" w:line="240" w:lineRule="auto"/>
        <w:ind w:firstLine="567"/>
        <w:contextualSpacing/>
        <w:jc w:val="both"/>
        <w:rPr>
          <w:rFonts w:ascii="Times New Roman" w:hAnsi="Times New Roman" w:cs="Times New Roman"/>
          <w:sz w:val="26"/>
          <w:szCs w:val="26"/>
        </w:rPr>
      </w:pPr>
      <w:r w:rsidRPr="00276895">
        <w:rPr>
          <w:rFonts w:ascii="Times New Roman" w:hAnsi="Times New Roman" w:cs="Times New Roman"/>
          <w:sz w:val="26"/>
          <w:szCs w:val="26"/>
        </w:rPr>
        <w:t xml:space="preserve">The </w:t>
      </w:r>
      <w:r w:rsidR="00FC038D">
        <w:rPr>
          <w:rFonts w:ascii="Times New Roman" w:hAnsi="Times New Roman" w:cs="Times New Roman"/>
          <w:sz w:val="26"/>
          <w:szCs w:val="26"/>
          <w:lang w:val="en-US"/>
        </w:rPr>
        <w:t>study guide</w:t>
      </w:r>
      <w:r w:rsidRPr="00276895">
        <w:rPr>
          <w:rFonts w:ascii="Times New Roman" w:hAnsi="Times New Roman" w:cs="Times New Roman"/>
          <w:sz w:val="26"/>
          <w:szCs w:val="26"/>
        </w:rPr>
        <w:t xml:space="preserve"> English for Hotel Services has been developed for students enrolled in the Hotel and Restaurant Management program at the College of Tourism of the University of Economics – Varna. Its primary objective is to support the development of professional communicative competence in English required for employment in the hospitality industry. The </w:t>
      </w:r>
      <w:r w:rsidR="00FC038D">
        <w:rPr>
          <w:rFonts w:ascii="Times New Roman" w:hAnsi="Times New Roman" w:cs="Times New Roman"/>
          <w:sz w:val="26"/>
          <w:szCs w:val="26"/>
          <w:lang w:val="en-US"/>
        </w:rPr>
        <w:t>study guide</w:t>
      </w:r>
      <w:r w:rsidRPr="00276895">
        <w:rPr>
          <w:rFonts w:ascii="Times New Roman" w:hAnsi="Times New Roman" w:cs="Times New Roman"/>
          <w:sz w:val="26"/>
          <w:szCs w:val="26"/>
        </w:rPr>
        <w:t xml:space="preserve"> covers a wide range of specialized topics related to tourism destinations, types of tourism, accommodation facilities, hotel services, the organizational structure of hotel enterprises, guest services, and professional communication in the tourism industry.</w:t>
      </w:r>
    </w:p>
    <w:p w14:paraId="717C5FB7" w14:textId="154E78E8" w:rsidR="00276895" w:rsidRPr="00276895" w:rsidRDefault="00276895" w:rsidP="00480FDC">
      <w:pPr>
        <w:spacing w:after="0" w:line="240" w:lineRule="auto"/>
        <w:ind w:firstLine="567"/>
        <w:contextualSpacing/>
        <w:jc w:val="both"/>
        <w:rPr>
          <w:rFonts w:ascii="Times New Roman" w:hAnsi="Times New Roman" w:cs="Times New Roman"/>
          <w:sz w:val="26"/>
          <w:szCs w:val="26"/>
        </w:rPr>
      </w:pPr>
      <w:r w:rsidRPr="00276895">
        <w:rPr>
          <w:rFonts w:ascii="Times New Roman" w:hAnsi="Times New Roman" w:cs="Times New Roman"/>
          <w:sz w:val="26"/>
          <w:szCs w:val="26"/>
        </w:rPr>
        <w:t xml:space="preserve">The content includes a variety of texts, practical exercises, case studies, dialogues, and activities designed to develop reading, listening, writing, and speaking skills in authentic professional contexts. Particular attention is paid to business correspondence, customer service, reservation management, complaint handling, and the use of specialized terminology in hospitality and tourism. The </w:t>
      </w:r>
      <w:r w:rsidR="00FC038D">
        <w:rPr>
          <w:rFonts w:ascii="Times New Roman" w:hAnsi="Times New Roman" w:cs="Times New Roman"/>
          <w:sz w:val="26"/>
          <w:szCs w:val="26"/>
          <w:lang w:val="en-US"/>
        </w:rPr>
        <w:t>study guide</w:t>
      </w:r>
      <w:r w:rsidRPr="00276895">
        <w:rPr>
          <w:rFonts w:ascii="Times New Roman" w:hAnsi="Times New Roman" w:cs="Times New Roman"/>
          <w:sz w:val="26"/>
          <w:szCs w:val="26"/>
        </w:rPr>
        <w:t xml:space="preserve"> also addresses contemporary topics such as sustainable tourism, green and smart hotels, digital technologies, and current trends in the hospitality industry.</w:t>
      </w:r>
    </w:p>
    <w:p w14:paraId="44F2F1FB" w14:textId="1858A0D8" w:rsidR="00276895" w:rsidRPr="00276895" w:rsidRDefault="00276895" w:rsidP="00480FDC">
      <w:pPr>
        <w:spacing w:after="0" w:line="240" w:lineRule="auto"/>
        <w:ind w:firstLine="567"/>
        <w:contextualSpacing/>
        <w:jc w:val="both"/>
        <w:rPr>
          <w:rFonts w:ascii="Times New Roman" w:hAnsi="Times New Roman" w:cs="Times New Roman"/>
          <w:sz w:val="26"/>
          <w:szCs w:val="26"/>
        </w:rPr>
      </w:pPr>
      <w:r w:rsidRPr="00276895">
        <w:rPr>
          <w:rFonts w:ascii="Times New Roman" w:hAnsi="Times New Roman" w:cs="Times New Roman"/>
          <w:sz w:val="26"/>
          <w:szCs w:val="26"/>
        </w:rPr>
        <w:t xml:space="preserve">The </w:t>
      </w:r>
      <w:r w:rsidR="00FC038D">
        <w:rPr>
          <w:rFonts w:ascii="Times New Roman" w:hAnsi="Times New Roman" w:cs="Times New Roman"/>
          <w:sz w:val="26"/>
          <w:szCs w:val="26"/>
          <w:lang w:val="en-US"/>
        </w:rPr>
        <w:t>study guide</w:t>
      </w:r>
      <w:r w:rsidRPr="00276895">
        <w:rPr>
          <w:rFonts w:ascii="Times New Roman" w:hAnsi="Times New Roman" w:cs="Times New Roman"/>
          <w:sz w:val="26"/>
          <w:szCs w:val="26"/>
        </w:rPr>
        <w:t xml:space="preserve"> has a strong practical orientation and contributes to preparing students for successful professional careers in an international environment by enhancing their foreign language competencies and mastery of specialized tourism vocabulary. The included glossary further supports the acquisition and effective application of professional terminology in practice.</w:t>
      </w:r>
    </w:p>
    <w:p w14:paraId="60909DBF" w14:textId="44D66D17" w:rsidR="000566D3" w:rsidRPr="000566D3" w:rsidRDefault="00276895" w:rsidP="00480FDC">
      <w:pPr>
        <w:spacing w:after="0" w:line="240" w:lineRule="auto"/>
        <w:ind w:firstLine="567"/>
        <w:contextualSpacing/>
        <w:jc w:val="both"/>
        <w:rPr>
          <w:rFonts w:ascii="Times New Roman" w:hAnsi="Times New Roman" w:cs="Times New Roman"/>
          <w:sz w:val="26"/>
          <w:szCs w:val="26"/>
        </w:rPr>
      </w:pPr>
      <w:r w:rsidRPr="00276895">
        <w:rPr>
          <w:rFonts w:ascii="Times New Roman" w:hAnsi="Times New Roman" w:cs="Times New Roman"/>
          <w:sz w:val="26"/>
          <w:szCs w:val="26"/>
        </w:rPr>
        <w:t>Keywords: English for tourism; hospitality industry; professional communication; tourism services; language education; specialized terminology; hotel management; customer service; sustainable tourism; smart hotels; tourism education.</w:t>
      </w:r>
    </w:p>
    <w:sectPr w:rsidR="000566D3" w:rsidRPr="000566D3" w:rsidSect="00B56D0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E1218B" w14:textId="77777777" w:rsidR="002250EC" w:rsidRDefault="002250EC" w:rsidP="00D0184E">
      <w:pPr>
        <w:spacing w:after="0" w:line="240" w:lineRule="auto"/>
      </w:pPr>
      <w:r>
        <w:separator/>
      </w:r>
    </w:p>
  </w:endnote>
  <w:endnote w:type="continuationSeparator" w:id="0">
    <w:p w14:paraId="081361E3" w14:textId="77777777" w:rsidR="002250EC" w:rsidRDefault="002250EC" w:rsidP="00D018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AD9B30E" w14:textId="77777777" w:rsidR="002250EC" w:rsidRDefault="002250EC" w:rsidP="00D0184E">
      <w:pPr>
        <w:spacing w:after="0" w:line="240" w:lineRule="auto"/>
      </w:pPr>
      <w:r>
        <w:separator/>
      </w:r>
    </w:p>
  </w:footnote>
  <w:footnote w:type="continuationSeparator" w:id="0">
    <w:p w14:paraId="20A4E188" w14:textId="77777777" w:rsidR="002250EC" w:rsidRDefault="002250EC" w:rsidP="00D0184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4C25B8"/>
    <w:multiLevelType w:val="hybridMultilevel"/>
    <w:tmpl w:val="9D58E870"/>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15:restartNumberingAfterBreak="0">
    <w:nsid w:val="2E342B5F"/>
    <w:multiLevelType w:val="hybridMultilevel"/>
    <w:tmpl w:val="113CAD26"/>
    <w:lvl w:ilvl="0" w:tplc="0402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2F2B3635"/>
    <w:multiLevelType w:val="hybridMultilevel"/>
    <w:tmpl w:val="9B86035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15:restartNumberingAfterBreak="0">
    <w:nsid w:val="321936D7"/>
    <w:multiLevelType w:val="hybridMultilevel"/>
    <w:tmpl w:val="3A7065F4"/>
    <w:lvl w:ilvl="0" w:tplc="0409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 w15:restartNumberingAfterBreak="0">
    <w:nsid w:val="6F61296F"/>
    <w:multiLevelType w:val="hybridMultilevel"/>
    <w:tmpl w:val="321A65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6C66EEB"/>
    <w:multiLevelType w:val="hybridMultilevel"/>
    <w:tmpl w:val="682A6E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DAD1F52"/>
    <w:multiLevelType w:val="hybridMultilevel"/>
    <w:tmpl w:val="943C5548"/>
    <w:lvl w:ilvl="0" w:tplc="ACB05BE8">
      <w:start w:val="1"/>
      <w:numFmt w:val="bullet"/>
      <w:lvlText w:val=""/>
      <w:lvlJc w:val="left"/>
      <w:pPr>
        <w:tabs>
          <w:tab w:val="num" w:pos="1080"/>
        </w:tabs>
        <w:ind w:left="1080" w:hanging="360"/>
      </w:pPr>
      <w:rPr>
        <w:rFonts w:ascii="Wingdings" w:hAnsi="Wingdings" w:hint="default"/>
        <w:color w:val="auto"/>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5"/>
  </w:num>
  <w:num w:numId="3">
    <w:abstractNumId w:val="3"/>
  </w:num>
  <w:num w:numId="4">
    <w:abstractNumId w:val="2"/>
  </w:num>
  <w:num w:numId="5">
    <w:abstractNumId w:val="0"/>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4777"/>
    <w:rsid w:val="0000517C"/>
    <w:rsid w:val="00012C38"/>
    <w:rsid w:val="00022243"/>
    <w:rsid w:val="00023737"/>
    <w:rsid w:val="00025E72"/>
    <w:rsid w:val="000333AD"/>
    <w:rsid w:val="00036690"/>
    <w:rsid w:val="000566D3"/>
    <w:rsid w:val="0005788A"/>
    <w:rsid w:val="00085DBC"/>
    <w:rsid w:val="000873D6"/>
    <w:rsid w:val="000901B8"/>
    <w:rsid w:val="000A0177"/>
    <w:rsid w:val="000A2D2F"/>
    <w:rsid w:val="000A50D9"/>
    <w:rsid w:val="000C2033"/>
    <w:rsid w:val="000C5849"/>
    <w:rsid w:val="000C7F7C"/>
    <w:rsid w:val="000D16C8"/>
    <w:rsid w:val="000D4CF2"/>
    <w:rsid w:val="000E1C95"/>
    <w:rsid w:val="000F0137"/>
    <w:rsid w:val="000F78EC"/>
    <w:rsid w:val="001062E4"/>
    <w:rsid w:val="00117AC5"/>
    <w:rsid w:val="00123C5F"/>
    <w:rsid w:val="00126C02"/>
    <w:rsid w:val="00142319"/>
    <w:rsid w:val="00146324"/>
    <w:rsid w:val="00146982"/>
    <w:rsid w:val="001709A5"/>
    <w:rsid w:val="00187A95"/>
    <w:rsid w:val="001A2A81"/>
    <w:rsid w:val="001A3225"/>
    <w:rsid w:val="001B2270"/>
    <w:rsid w:val="001C21F6"/>
    <w:rsid w:val="001E36B2"/>
    <w:rsid w:val="001F2829"/>
    <w:rsid w:val="00201E46"/>
    <w:rsid w:val="00203077"/>
    <w:rsid w:val="00211A3E"/>
    <w:rsid w:val="002250EC"/>
    <w:rsid w:val="00226C8B"/>
    <w:rsid w:val="00227CC6"/>
    <w:rsid w:val="00241F0E"/>
    <w:rsid w:val="002462ED"/>
    <w:rsid w:val="00251762"/>
    <w:rsid w:val="00255C39"/>
    <w:rsid w:val="002647E1"/>
    <w:rsid w:val="00276895"/>
    <w:rsid w:val="00287EFC"/>
    <w:rsid w:val="002A3E63"/>
    <w:rsid w:val="002A5CD6"/>
    <w:rsid w:val="002A6D48"/>
    <w:rsid w:val="002B14E8"/>
    <w:rsid w:val="002B54C6"/>
    <w:rsid w:val="002C5CC6"/>
    <w:rsid w:val="002D31C4"/>
    <w:rsid w:val="002E734C"/>
    <w:rsid w:val="00307607"/>
    <w:rsid w:val="00312781"/>
    <w:rsid w:val="00321E54"/>
    <w:rsid w:val="00325E9A"/>
    <w:rsid w:val="00326B61"/>
    <w:rsid w:val="00340F86"/>
    <w:rsid w:val="00342329"/>
    <w:rsid w:val="00346EDF"/>
    <w:rsid w:val="00353F5F"/>
    <w:rsid w:val="00354143"/>
    <w:rsid w:val="00355C6B"/>
    <w:rsid w:val="00357069"/>
    <w:rsid w:val="00357F4D"/>
    <w:rsid w:val="00367F42"/>
    <w:rsid w:val="00371BC3"/>
    <w:rsid w:val="003769CC"/>
    <w:rsid w:val="00383912"/>
    <w:rsid w:val="00391784"/>
    <w:rsid w:val="00391F25"/>
    <w:rsid w:val="003B1880"/>
    <w:rsid w:val="003B2BBB"/>
    <w:rsid w:val="003C01A7"/>
    <w:rsid w:val="003C35FD"/>
    <w:rsid w:val="003C5437"/>
    <w:rsid w:val="003E6B1A"/>
    <w:rsid w:val="00402ACF"/>
    <w:rsid w:val="00420433"/>
    <w:rsid w:val="00421471"/>
    <w:rsid w:val="0042496D"/>
    <w:rsid w:val="004305A4"/>
    <w:rsid w:val="00436B6B"/>
    <w:rsid w:val="00436C95"/>
    <w:rsid w:val="00442C7A"/>
    <w:rsid w:val="00480FDC"/>
    <w:rsid w:val="0048655B"/>
    <w:rsid w:val="00486DD5"/>
    <w:rsid w:val="004A37B5"/>
    <w:rsid w:val="004B22A6"/>
    <w:rsid w:val="004C43B0"/>
    <w:rsid w:val="004D3816"/>
    <w:rsid w:val="004F2CA8"/>
    <w:rsid w:val="004F3E17"/>
    <w:rsid w:val="0053470C"/>
    <w:rsid w:val="005408BF"/>
    <w:rsid w:val="005620E3"/>
    <w:rsid w:val="00565726"/>
    <w:rsid w:val="005722B8"/>
    <w:rsid w:val="00597885"/>
    <w:rsid w:val="005A255D"/>
    <w:rsid w:val="005A2D1C"/>
    <w:rsid w:val="005A7B5B"/>
    <w:rsid w:val="005B57CA"/>
    <w:rsid w:val="005C5156"/>
    <w:rsid w:val="00606F97"/>
    <w:rsid w:val="006236B0"/>
    <w:rsid w:val="00640917"/>
    <w:rsid w:val="00643FE2"/>
    <w:rsid w:val="006479DF"/>
    <w:rsid w:val="006548AE"/>
    <w:rsid w:val="00674AF0"/>
    <w:rsid w:val="006765D5"/>
    <w:rsid w:val="00676FFA"/>
    <w:rsid w:val="0068795B"/>
    <w:rsid w:val="006A7356"/>
    <w:rsid w:val="006B4955"/>
    <w:rsid w:val="006D3523"/>
    <w:rsid w:val="006D54F8"/>
    <w:rsid w:val="006E6B3D"/>
    <w:rsid w:val="00700827"/>
    <w:rsid w:val="00704BFA"/>
    <w:rsid w:val="0070560C"/>
    <w:rsid w:val="00732A1A"/>
    <w:rsid w:val="00742955"/>
    <w:rsid w:val="00763DBE"/>
    <w:rsid w:val="00766995"/>
    <w:rsid w:val="00781E03"/>
    <w:rsid w:val="00791A58"/>
    <w:rsid w:val="007A2D00"/>
    <w:rsid w:val="007A683B"/>
    <w:rsid w:val="007B3D3A"/>
    <w:rsid w:val="007F5689"/>
    <w:rsid w:val="008067E6"/>
    <w:rsid w:val="00807894"/>
    <w:rsid w:val="008154D7"/>
    <w:rsid w:val="00815AFF"/>
    <w:rsid w:val="00821520"/>
    <w:rsid w:val="00822DA2"/>
    <w:rsid w:val="00835053"/>
    <w:rsid w:val="00840777"/>
    <w:rsid w:val="008414DE"/>
    <w:rsid w:val="0084189C"/>
    <w:rsid w:val="008454C3"/>
    <w:rsid w:val="00845960"/>
    <w:rsid w:val="0085406E"/>
    <w:rsid w:val="00867B4C"/>
    <w:rsid w:val="00874169"/>
    <w:rsid w:val="008805BB"/>
    <w:rsid w:val="00887FF8"/>
    <w:rsid w:val="008911BA"/>
    <w:rsid w:val="008A0B5B"/>
    <w:rsid w:val="008A3229"/>
    <w:rsid w:val="008A5E03"/>
    <w:rsid w:val="008B7E5C"/>
    <w:rsid w:val="008E2DBC"/>
    <w:rsid w:val="008E3F32"/>
    <w:rsid w:val="008E58A0"/>
    <w:rsid w:val="008F0F9F"/>
    <w:rsid w:val="009074EE"/>
    <w:rsid w:val="00910A34"/>
    <w:rsid w:val="00910BF1"/>
    <w:rsid w:val="009145D3"/>
    <w:rsid w:val="00925F32"/>
    <w:rsid w:val="00944914"/>
    <w:rsid w:val="00946246"/>
    <w:rsid w:val="00946904"/>
    <w:rsid w:val="00953FE1"/>
    <w:rsid w:val="009646E0"/>
    <w:rsid w:val="00977276"/>
    <w:rsid w:val="00990927"/>
    <w:rsid w:val="0099512A"/>
    <w:rsid w:val="00997D35"/>
    <w:rsid w:val="009A5FC6"/>
    <w:rsid w:val="009B41E5"/>
    <w:rsid w:val="009C4409"/>
    <w:rsid w:val="009D4B10"/>
    <w:rsid w:val="009D5459"/>
    <w:rsid w:val="009E1FCA"/>
    <w:rsid w:val="00A040BB"/>
    <w:rsid w:val="00A05CDD"/>
    <w:rsid w:val="00A20006"/>
    <w:rsid w:val="00A23EE4"/>
    <w:rsid w:val="00A43503"/>
    <w:rsid w:val="00A43B2F"/>
    <w:rsid w:val="00A64898"/>
    <w:rsid w:val="00A73CB2"/>
    <w:rsid w:val="00A7643F"/>
    <w:rsid w:val="00A842D4"/>
    <w:rsid w:val="00A861C7"/>
    <w:rsid w:val="00AA4E02"/>
    <w:rsid w:val="00AB2471"/>
    <w:rsid w:val="00AB2EE1"/>
    <w:rsid w:val="00AB4741"/>
    <w:rsid w:val="00AB60FB"/>
    <w:rsid w:val="00AB7DFC"/>
    <w:rsid w:val="00AC2F47"/>
    <w:rsid w:val="00AD0834"/>
    <w:rsid w:val="00AD32A5"/>
    <w:rsid w:val="00AE3D08"/>
    <w:rsid w:val="00AF163C"/>
    <w:rsid w:val="00AF4777"/>
    <w:rsid w:val="00AF6114"/>
    <w:rsid w:val="00AF7F37"/>
    <w:rsid w:val="00B24485"/>
    <w:rsid w:val="00B47B30"/>
    <w:rsid w:val="00B5677E"/>
    <w:rsid w:val="00B56D04"/>
    <w:rsid w:val="00B708C3"/>
    <w:rsid w:val="00B73A9F"/>
    <w:rsid w:val="00B7691B"/>
    <w:rsid w:val="00B82133"/>
    <w:rsid w:val="00B95D4F"/>
    <w:rsid w:val="00BA2EF2"/>
    <w:rsid w:val="00BB5382"/>
    <w:rsid w:val="00BB662B"/>
    <w:rsid w:val="00BB67BF"/>
    <w:rsid w:val="00BD0C9C"/>
    <w:rsid w:val="00BE0AAE"/>
    <w:rsid w:val="00BE21E8"/>
    <w:rsid w:val="00BE3EBD"/>
    <w:rsid w:val="00BF64F4"/>
    <w:rsid w:val="00C0297F"/>
    <w:rsid w:val="00C050D3"/>
    <w:rsid w:val="00C335E1"/>
    <w:rsid w:val="00C35B43"/>
    <w:rsid w:val="00C66491"/>
    <w:rsid w:val="00C702F4"/>
    <w:rsid w:val="00C7349A"/>
    <w:rsid w:val="00C82E57"/>
    <w:rsid w:val="00C87C72"/>
    <w:rsid w:val="00C96F6F"/>
    <w:rsid w:val="00CA48D1"/>
    <w:rsid w:val="00CA6654"/>
    <w:rsid w:val="00CB2F87"/>
    <w:rsid w:val="00CC448B"/>
    <w:rsid w:val="00CD2333"/>
    <w:rsid w:val="00CD6410"/>
    <w:rsid w:val="00CF3BC8"/>
    <w:rsid w:val="00D0184E"/>
    <w:rsid w:val="00D03F1C"/>
    <w:rsid w:val="00D0668C"/>
    <w:rsid w:val="00D2302B"/>
    <w:rsid w:val="00D2467D"/>
    <w:rsid w:val="00D2581E"/>
    <w:rsid w:val="00D35349"/>
    <w:rsid w:val="00D434E0"/>
    <w:rsid w:val="00D43D93"/>
    <w:rsid w:val="00D445E0"/>
    <w:rsid w:val="00D6480E"/>
    <w:rsid w:val="00D64FF1"/>
    <w:rsid w:val="00D743DA"/>
    <w:rsid w:val="00D755D5"/>
    <w:rsid w:val="00D8799B"/>
    <w:rsid w:val="00D92820"/>
    <w:rsid w:val="00DA7C61"/>
    <w:rsid w:val="00DE4958"/>
    <w:rsid w:val="00DF0F38"/>
    <w:rsid w:val="00DF1DA1"/>
    <w:rsid w:val="00DF7F4E"/>
    <w:rsid w:val="00E042C3"/>
    <w:rsid w:val="00E051FC"/>
    <w:rsid w:val="00E13780"/>
    <w:rsid w:val="00E20F18"/>
    <w:rsid w:val="00E21995"/>
    <w:rsid w:val="00E42313"/>
    <w:rsid w:val="00E5585D"/>
    <w:rsid w:val="00E5734D"/>
    <w:rsid w:val="00E65D23"/>
    <w:rsid w:val="00E80FC2"/>
    <w:rsid w:val="00E95911"/>
    <w:rsid w:val="00EA1237"/>
    <w:rsid w:val="00EB59D3"/>
    <w:rsid w:val="00ED39BF"/>
    <w:rsid w:val="00EE183E"/>
    <w:rsid w:val="00EE4CD3"/>
    <w:rsid w:val="00EF03C2"/>
    <w:rsid w:val="00EF5254"/>
    <w:rsid w:val="00F03F56"/>
    <w:rsid w:val="00F12D76"/>
    <w:rsid w:val="00F13BE3"/>
    <w:rsid w:val="00F146C8"/>
    <w:rsid w:val="00F14B5C"/>
    <w:rsid w:val="00F15B4C"/>
    <w:rsid w:val="00F4171E"/>
    <w:rsid w:val="00F549AA"/>
    <w:rsid w:val="00F57107"/>
    <w:rsid w:val="00F62C8B"/>
    <w:rsid w:val="00F6720A"/>
    <w:rsid w:val="00F81617"/>
    <w:rsid w:val="00F86950"/>
    <w:rsid w:val="00F9181E"/>
    <w:rsid w:val="00FA679D"/>
    <w:rsid w:val="00FB18EE"/>
    <w:rsid w:val="00FB3D5D"/>
    <w:rsid w:val="00FB5FE6"/>
    <w:rsid w:val="00FC038D"/>
    <w:rsid w:val="00FE5EE0"/>
    <w:rsid w:val="00FF0241"/>
    <w:rsid w:val="00FF1930"/>
  </w:rsids>
  <m:mathPr>
    <m:mathFont m:val="Cambria Math"/>
    <m:brkBin m:val="before"/>
    <m:brkBinSub m:val="--"/>
    <m:smallFrac m:val="0"/>
    <m:dispDef/>
    <m:lMargin m:val="0"/>
    <m:rMargin m:val="0"/>
    <m:defJc m:val="centerGroup"/>
    <m:wrapIndent m:val="1440"/>
    <m:intLim m:val="subSup"/>
    <m:naryLim m:val="undOvr"/>
  </m:mathPr>
  <w:themeFontLang w:val="bg-BG"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95426B"/>
  <w15:docId w15:val="{12EEB1B7-145F-4B5E-B856-8C56FFCCDA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1FCA"/>
  </w:style>
  <w:style w:type="paragraph" w:styleId="Heading2">
    <w:name w:val="heading 2"/>
    <w:basedOn w:val="Normal"/>
    <w:next w:val="Normal"/>
    <w:link w:val="Heading2Char"/>
    <w:uiPriority w:val="9"/>
    <w:semiHidden/>
    <w:unhideWhenUsed/>
    <w:qFormat/>
    <w:rsid w:val="00F4171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A7643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DE4958"/>
    <w:pPr>
      <w:autoSpaceDE w:val="0"/>
      <w:autoSpaceDN w:val="0"/>
      <w:adjustRightInd w:val="0"/>
      <w:spacing w:after="0" w:line="240" w:lineRule="auto"/>
    </w:pPr>
    <w:rPr>
      <w:rFonts w:ascii="Times New Roman" w:hAnsi="Times New Roman" w:cs="Times New Roman"/>
      <w:color w:val="000000"/>
      <w:sz w:val="24"/>
      <w:szCs w:val="24"/>
      <w:lang w:val="en-GB"/>
    </w:rPr>
  </w:style>
  <w:style w:type="paragraph" w:styleId="Title">
    <w:name w:val="Title"/>
    <w:basedOn w:val="Normal"/>
    <w:link w:val="TitleChar"/>
    <w:qFormat/>
    <w:rsid w:val="000C5849"/>
    <w:pPr>
      <w:spacing w:after="0" w:line="336" w:lineRule="auto"/>
      <w:ind w:left="567"/>
      <w:jc w:val="center"/>
    </w:pPr>
    <w:rPr>
      <w:rFonts w:ascii="Times New Roman" w:eastAsia="Times New Roman" w:hAnsi="Times New Roman" w:cs="Times New Roman"/>
      <w:b/>
      <w:sz w:val="28"/>
      <w:szCs w:val="20"/>
      <w:lang w:eastAsia="bg-BG"/>
    </w:rPr>
  </w:style>
  <w:style w:type="character" w:customStyle="1" w:styleId="TitleChar">
    <w:name w:val="Title Char"/>
    <w:basedOn w:val="DefaultParagraphFont"/>
    <w:link w:val="Title"/>
    <w:rsid w:val="000C5849"/>
    <w:rPr>
      <w:rFonts w:ascii="Times New Roman" w:eastAsia="Times New Roman" w:hAnsi="Times New Roman" w:cs="Times New Roman"/>
      <w:b/>
      <w:sz w:val="28"/>
      <w:szCs w:val="20"/>
      <w:lang w:eastAsia="bg-BG"/>
    </w:rPr>
  </w:style>
  <w:style w:type="character" w:customStyle="1" w:styleId="hwtze">
    <w:name w:val="hwtze"/>
    <w:basedOn w:val="DefaultParagraphFont"/>
    <w:rsid w:val="001E36B2"/>
  </w:style>
  <w:style w:type="character" w:customStyle="1" w:styleId="rynqvb">
    <w:name w:val="rynqvb"/>
    <w:basedOn w:val="DefaultParagraphFont"/>
    <w:rsid w:val="001E36B2"/>
  </w:style>
  <w:style w:type="character" w:customStyle="1" w:styleId="markedcontent">
    <w:name w:val="markedcontent"/>
    <w:basedOn w:val="DefaultParagraphFont"/>
    <w:rsid w:val="00F14B5C"/>
  </w:style>
  <w:style w:type="character" w:styleId="Hyperlink">
    <w:name w:val="Hyperlink"/>
    <w:basedOn w:val="DefaultParagraphFont"/>
    <w:uiPriority w:val="99"/>
    <w:unhideWhenUsed/>
    <w:rsid w:val="00391784"/>
    <w:rPr>
      <w:color w:val="0000FF" w:themeColor="hyperlink"/>
      <w:u w:val="single"/>
    </w:rPr>
  </w:style>
  <w:style w:type="paragraph" w:styleId="FootnoteText">
    <w:name w:val="footnote text"/>
    <w:basedOn w:val="Normal"/>
    <w:link w:val="FootnoteTextChar"/>
    <w:semiHidden/>
    <w:unhideWhenUsed/>
    <w:rsid w:val="00D0184E"/>
    <w:pPr>
      <w:spacing w:after="0" w:line="240" w:lineRule="auto"/>
    </w:pPr>
    <w:rPr>
      <w:rFonts w:ascii="Times New Roman" w:eastAsia="Times New Roman" w:hAnsi="Times New Roman" w:cs="Times New Roman"/>
      <w:sz w:val="20"/>
      <w:szCs w:val="20"/>
      <w:lang w:eastAsia="bg-BG"/>
    </w:rPr>
  </w:style>
  <w:style w:type="character" w:customStyle="1" w:styleId="FootnoteTextChar">
    <w:name w:val="Footnote Text Char"/>
    <w:basedOn w:val="DefaultParagraphFont"/>
    <w:link w:val="FootnoteText"/>
    <w:semiHidden/>
    <w:rsid w:val="00D0184E"/>
    <w:rPr>
      <w:rFonts w:ascii="Times New Roman" w:eastAsia="Times New Roman" w:hAnsi="Times New Roman" w:cs="Times New Roman"/>
      <w:sz w:val="20"/>
      <w:szCs w:val="20"/>
      <w:lang w:eastAsia="bg-BG"/>
    </w:rPr>
  </w:style>
  <w:style w:type="character" w:styleId="FootnoteReference">
    <w:name w:val="footnote reference"/>
    <w:basedOn w:val="DefaultParagraphFont"/>
    <w:uiPriority w:val="99"/>
    <w:semiHidden/>
    <w:unhideWhenUsed/>
    <w:rsid w:val="00D0184E"/>
    <w:rPr>
      <w:vertAlign w:val="superscript"/>
    </w:rPr>
  </w:style>
  <w:style w:type="paragraph" w:styleId="ListParagraph">
    <w:name w:val="List Paragraph"/>
    <w:basedOn w:val="Normal"/>
    <w:uiPriority w:val="34"/>
    <w:qFormat/>
    <w:rsid w:val="00EE4CD3"/>
    <w:pPr>
      <w:ind w:left="720"/>
      <w:contextualSpacing/>
    </w:pPr>
    <w:rPr>
      <w:lang w:val="en-US"/>
    </w:rPr>
  </w:style>
  <w:style w:type="character" w:customStyle="1" w:styleId="UnresolvedMention1">
    <w:name w:val="Unresolved Mention1"/>
    <w:basedOn w:val="DefaultParagraphFont"/>
    <w:uiPriority w:val="99"/>
    <w:semiHidden/>
    <w:unhideWhenUsed/>
    <w:rsid w:val="00342329"/>
    <w:rPr>
      <w:color w:val="605E5C"/>
      <w:shd w:val="clear" w:color="auto" w:fill="E1DFDD"/>
    </w:rPr>
  </w:style>
  <w:style w:type="paragraph" w:styleId="NormalWeb">
    <w:name w:val="Normal (Web)"/>
    <w:basedOn w:val="Normal"/>
    <w:uiPriority w:val="99"/>
    <w:semiHidden/>
    <w:unhideWhenUsed/>
    <w:rsid w:val="00FA679D"/>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basedOn w:val="DefaultParagraphFont"/>
    <w:uiPriority w:val="22"/>
    <w:qFormat/>
    <w:rsid w:val="00FA679D"/>
    <w:rPr>
      <w:b/>
      <w:bCs/>
    </w:rPr>
  </w:style>
  <w:style w:type="character" w:customStyle="1" w:styleId="Heading2Char">
    <w:name w:val="Heading 2 Char"/>
    <w:basedOn w:val="DefaultParagraphFont"/>
    <w:link w:val="Heading2"/>
    <w:uiPriority w:val="9"/>
    <w:semiHidden/>
    <w:rsid w:val="00F4171E"/>
    <w:rPr>
      <w:rFonts w:asciiTheme="majorHAnsi" w:eastAsiaTheme="majorEastAsia" w:hAnsiTheme="majorHAnsi" w:cstheme="majorBidi"/>
      <w:color w:val="365F91" w:themeColor="accent1" w:themeShade="BF"/>
      <w:sz w:val="26"/>
      <w:szCs w:val="26"/>
    </w:rPr>
  </w:style>
  <w:style w:type="character" w:customStyle="1" w:styleId="UnresolvedMention">
    <w:name w:val="Unresolved Mention"/>
    <w:basedOn w:val="DefaultParagraphFont"/>
    <w:uiPriority w:val="99"/>
    <w:semiHidden/>
    <w:unhideWhenUsed/>
    <w:rsid w:val="00F4171E"/>
    <w:rPr>
      <w:color w:val="605E5C"/>
      <w:shd w:val="clear" w:color="auto" w:fill="E1DFDD"/>
    </w:rPr>
  </w:style>
  <w:style w:type="character" w:customStyle="1" w:styleId="Heading3Char">
    <w:name w:val="Heading 3 Char"/>
    <w:basedOn w:val="DefaultParagraphFont"/>
    <w:link w:val="Heading3"/>
    <w:uiPriority w:val="9"/>
    <w:semiHidden/>
    <w:rsid w:val="00A7643F"/>
    <w:rPr>
      <w:rFonts w:asciiTheme="majorHAnsi" w:eastAsiaTheme="majorEastAsia" w:hAnsiTheme="majorHAnsi" w:cstheme="majorBidi"/>
      <w:color w:val="243F6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608081">
      <w:bodyDiv w:val="1"/>
      <w:marLeft w:val="0"/>
      <w:marRight w:val="0"/>
      <w:marTop w:val="0"/>
      <w:marBottom w:val="0"/>
      <w:divBdr>
        <w:top w:val="none" w:sz="0" w:space="0" w:color="auto"/>
        <w:left w:val="none" w:sz="0" w:space="0" w:color="auto"/>
        <w:bottom w:val="none" w:sz="0" w:space="0" w:color="auto"/>
        <w:right w:val="none" w:sz="0" w:space="0" w:color="auto"/>
      </w:divBdr>
    </w:div>
    <w:div w:id="164982689">
      <w:bodyDiv w:val="1"/>
      <w:marLeft w:val="0"/>
      <w:marRight w:val="0"/>
      <w:marTop w:val="0"/>
      <w:marBottom w:val="0"/>
      <w:divBdr>
        <w:top w:val="none" w:sz="0" w:space="0" w:color="auto"/>
        <w:left w:val="none" w:sz="0" w:space="0" w:color="auto"/>
        <w:bottom w:val="none" w:sz="0" w:space="0" w:color="auto"/>
        <w:right w:val="none" w:sz="0" w:space="0" w:color="auto"/>
      </w:divBdr>
    </w:div>
    <w:div w:id="464856319">
      <w:bodyDiv w:val="1"/>
      <w:marLeft w:val="0"/>
      <w:marRight w:val="0"/>
      <w:marTop w:val="0"/>
      <w:marBottom w:val="0"/>
      <w:divBdr>
        <w:top w:val="none" w:sz="0" w:space="0" w:color="auto"/>
        <w:left w:val="none" w:sz="0" w:space="0" w:color="auto"/>
        <w:bottom w:val="none" w:sz="0" w:space="0" w:color="auto"/>
        <w:right w:val="none" w:sz="0" w:space="0" w:color="auto"/>
      </w:divBdr>
    </w:div>
    <w:div w:id="735084022">
      <w:bodyDiv w:val="1"/>
      <w:marLeft w:val="0"/>
      <w:marRight w:val="0"/>
      <w:marTop w:val="0"/>
      <w:marBottom w:val="0"/>
      <w:divBdr>
        <w:top w:val="none" w:sz="0" w:space="0" w:color="auto"/>
        <w:left w:val="none" w:sz="0" w:space="0" w:color="auto"/>
        <w:bottom w:val="none" w:sz="0" w:space="0" w:color="auto"/>
        <w:right w:val="none" w:sz="0" w:space="0" w:color="auto"/>
      </w:divBdr>
    </w:div>
    <w:div w:id="794756514">
      <w:bodyDiv w:val="1"/>
      <w:marLeft w:val="0"/>
      <w:marRight w:val="0"/>
      <w:marTop w:val="0"/>
      <w:marBottom w:val="0"/>
      <w:divBdr>
        <w:top w:val="none" w:sz="0" w:space="0" w:color="auto"/>
        <w:left w:val="none" w:sz="0" w:space="0" w:color="auto"/>
        <w:bottom w:val="none" w:sz="0" w:space="0" w:color="auto"/>
        <w:right w:val="none" w:sz="0" w:space="0" w:color="auto"/>
      </w:divBdr>
    </w:div>
    <w:div w:id="869028523">
      <w:bodyDiv w:val="1"/>
      <w:marLeft w:val="0"/>
      <w:marRight w:val="0"/>
      <w:marTop w:val="0"/>
      <w:marBottom w:val="0"/>
      <w:divBdr>
        <w:top w:val="none" w:sz="0" w:space="0" w:color="auto"/>
        <w:left w:val="none" w:sz="0" w:space="0" w:color="auto"/>
        <w:bottom w:val="none" w:sz="0" w:space="0" w:color="auto"/>
        <w:right w:val="none" w:sz="0" w:space="0" w:color="auto"/>
      </w:divBdr>
    </w:div>
    <w:div w:id="931474163">
      <w:bodyDiv w:val="1"/>
      <w:marLeft w:val="0"/>
      <w:marRight w:val="0"/>
      <w:marTop w:val="0"/>
      <w:marBottom w:val="0"/>
      <w:divBdr>
        <w:top w:val="none" w:sz="0" w:space="0" w:color="auto"/>
        <w:left w:val="none" w:sz="0" w:space="0" w:color="auto"/>
        <w:bottom w:val="none" w:sz="0" w:space="0" w:color="auto"/>
        <w:right w:val="none" w:sz="0" w:space="0" w:color="auto"/>
      </w:divBdr>
    </w:div>
    <w:div w:id="1410886489">
      <w:bodyDiv w:val="1"/>
      <w:marLeft w:val="0"/>
      <w:marRight w:val="0"/>
      <w:marTop w:val="0"/>
      <w:marBottom w:val="0"/>
      <w:divBdr>
        <w:top w:val="none" w:sz="0" w:space="0" w:color="auto"/>
        <w:left w:val="none" w:sz="0" w:space="0" w:color="auto"/>
        <w:bottom w:val="none" w:sz="0" w:space="0" w:color="auto"/>
        <w:right w:val="none" w:sz="0" w:space="0" w:color="auto"/>
      </w:divBdr>
    </w:div>
    <w:div w:id="1430544870">
      <w:bodyDiv w:val="1"/>
      <w:marLeft w:val="0"/>
      <w:marRight w:val="0"/>
      <w:marTop w:val="0"/>
      <w:marBottom w:val="0"/>
      <w:divBdr>
        <w:top w:val="none" w:sz="0" w:space="0" w:color="auto"/>
        <w:left w:val="none" w:sz="0" w:space="0" w:color="auto"/>
        <w:bottom w:val="none" w:sz="0" w:space="0" w:color="auto"/>
        <w:right w:val="none" w:sz="0" w:space="0" w:color="auto"/>
      </w:divBdr>
    </w:div>
    <w:div w:id="1521317557">
      <w:bodyDiv w:val="1"/>
      <w:marLeft w:val="0"/>
      <w:marRight w:val="0"/>
      <w:marTop w:val="0"/>
      <w:marBottom w:val="0"/>
      <w:divBdr>
        <w:top w:val="none" w:sz="0" w:space="0" w:color="auto"/>
        <w:left w:val="none" w:sz="0" w:space="0" w:color="auto"/>
        <w:bottom w:val="none" w:sz="0" w:space="0" w:color="auto"/>
        <w:right w:val="none" w:sz="0" w:space="0" w:color="auto"/>
      </w:divBdr>
    </w:div>
    <w:div w:id="2014794129">
      <w:bodyDiv w:val="1"/>
      <w:marLeft w:val="0"/>
      <w:marRight w:val="0"/>
      <w:marTop w:val="0"/>
      <w:marBottom w:val="0"/>
      <w:divBdr>
        <w:top w:val="none" w:sz="0" w:space="0" w:color="auto"/>
        <w:left w:val="none" w:sz="0" w:space="0" w:color="auto"/>
        <w:bottom w:val="none" w:sz="0" w:space="0" w:color="auto"/>
        <w:right w:val="none" w:sz="0" w:space="0" w:color="auto"/>
      </w:divBdr>
    </w:div>
    <w:div w:id="2065255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7546/PsyRB.2023.26.02.01" TargetMode="External"/><Relationship Id="rId3" Type="http://schemas.openxmlformats.org/officeDocument/2006/relationships/settings" Target="settings.xml"/><Relationship Id="rId7" Type="http://schemas.openxmlformats.org/officeDocument/2006/relationships/hyperlink" Target="https://doi.org/10.56065/IJUSV-ESS/2023.12.2.10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40</Pages>
  <Words>19099</Words>
  <Characters>108870</Characters>
  <Application>Microsoft Office Word</Application>
  <DocSecurity>0</DocSecurity>
  <Lines>907</Lines>
  <Paragraphs>255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127714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g.ilieva</cp:lastModifiedBy>
  <cp:revision>2</cp:revision>
  <dcterms:created xsi:type="dcterms:W3CDTF">2026-07-01T08:18:00Z</dcterms:created>
  <dcterms:modified xsi:type="dcterms:W3CDTF">2026-07-01T08:18:00Z</dcterms:modified>
</cp:coreProperties>
</file>